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46024" w14:textId="2182665A" w:rsidR="00D41D35" w:rsidRPr="00BE7BD0" w:rsidRDefault="00D41D35" w:rsidP="00D41D35">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w:t>
      </w:r>
      <w:r w:rsidR="004257F3">
        <w:rPr>
          <w:b/>
          <w:noProof/>
          <w:sz w:val="24"/>
        </w:rPr>
        <w:t xml:space="preserve">5  </w:t>
      </w:r>
      <w:r>
        <w:rPr>
          <w:b/>
          <w:noProof/>
          <w:sz w:val="24"/>
        </w:rPr>
        <w:t xml:space="preserve">                     </w:t>
      </w:r>
      <w:r w:rsidR="00406F8B">
        <w:rPr>
          <w:b/>
          <w:noProof/>
          <w:sz w:val="24"/>
        </w:rPr>
        <w:t xml:space="preserve">               </w:t>
      </w:r>
      <w:r>
        <w:rPr>
          <w:b/>
          <w:noProof/>
          <w:sz w:val="24"/>
        </w:rPr>
        <w:t xml:space="preserve">                               R1</w:t>
      </w:r>
      <w:r w:rsidRPr="00BE7BD0">
        <w:rPr>
          <w:b/>
          <w:noProof/>
          <w:sz w:val="24"/>
        </w:rPr>
        <w:t>-</w:t>
      </w:r>
      <w:r w:rsidR="00AF273F" w:rsidRPr="00AF273F">
        <w:rPr>
          <w:rFonts w:ascii="Helvetica Neue" w:eastAsia="Times New Roman" w:hAnsi="Helvetica Neue"/>
          <w:b/>
          <w:bCs/>
          <w:color w:val="000000"/>
          <w:sz w:val="18"/>
          <w:szCs w:val="18"/>
          <w:lang w:val="en-US" w:eastAsia="zh-CN"/>
        </w:rPr>
        <w:t xml:space="preserve"> </w:t>
      </w:r>
      <w:r w:rsidR="00495BD0" w:rsidRPr="00495BD0">
        <w:rPr>
          <w:b/>
          <w:bCs/>
          <w:noProof/>
          <w:sz w:val="24"/>
          <w:lang w:val="en-US"/>
        </w:rPr>
        <w:t>2311666</w:t>
      </w:r>
      <w:r>
        <w:rPr>
          <w:b/>
          <w:i/>
          <w:noProof/>
          <w:sz w:val="28"/>
        </w:rPr>
        <w:tab/>
      </w:r>
    </w:p>
    <w:p w14:paraId="6BD92AD4" w14:textId="45D82302" w:rsidR="00D41D35" w:rsidRPr="009E56BE" w:rsidRDefault="004257F3" w:rsidP="00D41D35">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Chicago</w:t>
      </w:r>
      <w:r w:rsidR="00D41D35">
        <w:rPr>
          <w:rFonts w:ascii="Arial" w:eastAsia="MS Mincho" w:hAnsi="Arial" w:cs="Arial"/>
          <w:b/>
          <w:bCs/>
          <w:szCs w:val="22"/>
          <w:lang w:val="en-GB"/>
        </w:rPr>
        <w:t xml:space="preserve">, </w:t>
      </w:r>
      <w:r>
        <w:rPr>
          <w:rFonts w:ascii="Arial" w:eastAsia="MS Mincho" w:hAnsi="Arial" w:cs="Arial"/>
          <w:b/>
          <w:bCs/>
          <w:szCs w:val="22"/>
          <w:lang w:val="en-GB"/>
        </w:rPr>
        <w:t>USA</w:t>
      </w:r>
      <w:r w:rsidR="00D41D35">
        <w:rPr>
          <w:rFonts w:ascii="Arial" w:eastAsia="MS Mincho" w:hAnsi="Arial" w:cs="Arial"/>
          <w:b/>
          <w:bCs/>
          <w:szCs w:val="22"/>
          <w:lang w:val="en-GB"/>
        </w:rPr>
        <w:t xml:space="preserve">, </w:t>
      </w:r>
      <w:r>
        <w:rPr>
          <w:rFonts w:ascii="Arial" w:eastAsia="MS Mincho" w:hAnsi="Arial" w:cs="Arial"/>
          <w:b/>
          <w:bCs/>
          <w:szCs w:val="22"/>
          <w:lang w:val="en-GB"/>
        </w:rPr>
        <w:t>November</w:t>
      </w:r>
      <w:r w:rsidR="00D41D35" w:rsidRPr="009E56BE">
        <w:rPr>
          <w:rFonts w:ascii="Arial" w:eastAsia="MS Mincho" w:hAnsi="Arial" w:cs="Arial"/>
          <w:b/>
          <w:bCs/>
          <w:szCs w:val="22"/>
          <w:lang w:val="en-GB"/>
        </w:rPr>
        <w:t xml:space="preserve"> </w:t>
      </w:r>
      <w:r>
        <w:rPr>
          <w:rFonts w:ascii="Arial" w:eastAsia="MS Mincho" w:hAnsi="Arial" w:cs="Arial"/>
          <w:b/>
          <w:bCs/>
          <w:szCs w:val="22"/>
          <w:lang w:val="en-GB"/>
        </w:rPr>
        <w:t>13</w:t>
      </w:r>
      <w:r w:rsidR="00D41D35">
        <w:rPr>
          <w:rFonts w:ascii="Arial" w:eastAsia="MS Mincho" w:hAnsi="Arial" w:cs="Arial"/>
          <w:b/>
          <w:bCs/>
          <w:szCs w:val="22"/>
          <w:vertAlign w:val="superscript"/>
          <w:lang w:val="en-GB"/>
        </w:rPr>
        <w:t>t</w:t>
      </w:r>
      <w:r w:rsidR="00406F8B">
        <w:rPr>
          <w:rFonts w:ascii="Arial" w:eastAsia="MS Mincho" w:hAnsi="Arial" w:cs="Arial"/>
          <w:b/>
          <w:bCs/>
          <w:szCs w:val="22"/>
          <w:vertAlign w:val="superscript"/>
          <w:lang w:val="en-GB"/>
        </w:rPr>
        <w:t>h</w:t>
      </w:r>
      <w:r w:rsidR="00D41D35" w:rsidRPr="009E56BE">
        <w:rPr>
          <w:rFonts w:ascii="Arial" w:eastAsia="MS Mincho" w:hAnsi="Arial" w:cs="Arial"/>
          <w:b/>
          <w:bCs/>
          <w:szCs w:val="22"/>
          <w:lang w:val="en-GB"/>
        </w:rPr>
        <w:t xml:space="preserve"> – </w:t>
      </w:r>
      <w:r w:rsidR="00406F8B">
        <w:rPr>
          <w:rFonts w:ascii="Arial" w:eastAsia="MS Mincho" w:hAnsi="Arial" w:cs="Arial"/>
          <w:b/>
          <w:bCs/>
          <w:szCs w:val="22"/>
          <w:lang w:val="en-GB"/>
        </w:rPr>
        <w:t>1</w:t>
      </w:r>
      <w:r>
        <w:rPr>
          <w:rFonts w:ascii="Arial" w:eastAsia="MS Mincho" w:hAnsi="Arial" w:cs="Arial"/>
          <w:b/>
          <w:bCs/>
          <w:szCs w:val="22"/>
          <w:lang w:val="en-GB"/>
        </w:rPr>
        <w:t>7</w:t>
      </w:r>
      <w:r w:rsidR="00D41D35" w:rsidRPr="009E56BE">
        <w:rPr>
          <w:rFonts w:ascii="Arial" w:eastAsia="MS Mincho" w:hAnsi="Arial" w:cs="Arial"/>
          <w:b/>
          <w:bCs/>
          <w:szCs w:val="22"/>
          <w:vertAlign w:val="superscript"/>
          <w:lang w:val="en-GB"/>
        </w:rPr>
        <w:t>th</w:t>
      </w:r>
      <w:r w:rsidR="00D41D35" w:rsidRPr="009E56BE">
        <w:rPr>
          <w:rFonts w:ascii="Arial" w:eastAsia="MS Mincho" w:hAnsi="Arial" w:cs="Arial"/>
          <w:b/>
          <w:bCs/>
          <w:szCs w:val="22"/>
          <w:lang w:val="en-GB"/>
        </w:rPr>
        <w:t>, 2023</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7AC168AD"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3316B9">
        <w:rPr>
          <w:sz w:val="22"/>
          <w:szCs w:val="22"/>
        </w:rPr>
        <w:t>7.</w:t>
      </w:r>
      <w:r w:rsidR="00E93F8D">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7F1D866" w:rsidR="00B23EB7" w:rsidRDefault="00B23EB7" w:rsidP="00B23EB7">
      <w:pPr>
        <w:pStyle w:val="3GPPHeader"/>
        <w:rPr>
          <w:sz w:val="22"/>
          <w:szCs w:val="22"/>
        </w:rPr>
      </w:pPr>
      <w:r w:rsidRPr="00315C6E">
        <w:rPr>
          <w:sz w:val="22"/>
          <w:szCs w:val="22"/>
        </w:rPr>
        <w:t>Title:</w:t>
      </w:r>
      <w:r w:rsidRPr="00315C6E">
        <w:rPr>
          <w:sz w:val="22"/>
          <w:szCs w:val="22"/>
        </w:rPr>
        <w:tab/>
      </w:r>
      <w:r w:rsidR="00DA61B1">
        <w:rPr>
          <w:sz w:val="22"/>
          <w:szCs w:val="22"/>
        </w:rPr>
        <w:t>On t</w:t>
      </w:r>
      <w:r w:rsidR="00694147">
        <w:rPr>
          <w:sz w:val="22"/>
          <w:szCs w:val="22"/>
        </w:rPr>
        <w:t xml:space="preserve">riggering A-SRS for </w:t>
      </w:r>
      <w:r w:rsidR="00DA61B1">
        <w:rPr>
          <w:sz w:val="22"/>
          <w:szCs w:val="22"/>
        </w:rPr>
        <w:t>carrier-based</w:t>
      </w:r>
      <w:r w:rsidR="00694147">
        <w:rPr>
          <w:sz w:val="22"/>
          <w:szCs w:val="22"/>
        </w:rPr>
        <w:t xml:space="preserve"> switching by a UE specific DCI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183F0B72" w14:textId="2E709EEE" w:rsidR="002242E9" w:rsidRDefault="002900FA" w:rsidP="009427D6">
      <w:pPr>
        <w:jc w:val="both"/>
        <w:rPr>
          <w:sz w:val="20"/>
          <w:szCs w:val="20"/>
        </w:rPr>
      </w:pPr>
      <w:r>
        <w:rPr>
          <w:sz w:val="20"/>
          <w:szCs w:val="20"/>
          <w:lang w:val="en-GB"/>
        </w:rPr>
        <w:t>In R</w:t>
      </w:r>
      <w:r w:rsidR="002242E9">
        <w:rPr>
          <w:sz w:val="20"/>
          <w:szCs w:val="20"/>
          <w:lang w:val="en-GB"/>
        </w:rPr>
        <w:t>AN</w:t>
      </w:r>
      <w:r>
        <w:rPr>
          <w:sz w:val="20"/>
          <w:szCs w:val="20"/>
          <w:lang w:val="en-GB"/>
        </w:rPr>
        <w:t>1#114</w:t>
      </w:r>
      <w:r>
        <w:rPr>
          <w:sz w:val="20"/>
          <w:szCs w:val="20"/>
        </w:rPr>
        <w:t xml:space="preserve">, there was some discussions on </w:t>
      </w:r>
      <w:r w:rsidR="002242E9">
        <w:rPr>
          <w:sz w:val="20"/>
          <w:szCs w:val="20"/>
        </w:rPr>
        <w:t>whether a UE specific DL DCI</w:t>
      </w:r>
      <w:r>
        <w:rPr>
          <w:sz w:val="20"/>
          <w:szCs w:val="20"/>
        </w:rPr>
        <w:t xml:space="preserve"> </w:t>
      </w:r>
      <w:r w:rsidR="002242E9">
        <w:rPr>
          <w:sz w:val="20"/>
          <w:szCs w:val="20"/>
        </w:rPr>
        <w:t xml:space="preserve">may trigger A-SRS for </w:t>
      </w:r>
      <w:r w:rsidR="000F0398">
        <w:rPr>
          <w:sz w:val="20"/>
          <w:szCs w:val="20"/>
        </w:rPr>
        <w:t>carrier-based</w:t>
      </w:r>
      <w:r w:rsidR="00E271F5">
        <w:rPr>
          <w:sz w:val="20"/>
          <w:szCs w:val="20"/>
        </w:rPr>
        <w:t xml:space="preserve"> </w:t>
      </w:r>
      <w:r w:rsidR="002242E9">
        <w:rPr>
          <w:sz w:val="20"/>
          <w:szCs w:val="20"/>
        </w:rPr>
        <w:t xml:space="preserve">switching, based on which the following two alternatives </w:t>
      </w:r>
      <w:r w:rsidR="00314BA9">
        <w:rPr>
          <w:sz w:val="20"/>
          <w:szCs w:val="20"/>
        </w:rPr>
        <w:t xml:space="preserve">were </w:t>
      </w:r>
      <w:r w:rsidR="002242E9">
        <w:rPr>
          <w:sz w:val="20"/>
          <w:szCs w:val="20"/>
        </w:rPr>
        <w:t xml:space="preserve">further discussed in </w:t>
      </w:r>
      <w:r w:rsidR="00314BA9">
        <w:rPr>
          <w:sz w:val="20"/>
          <w:szCs w:val="20"/>
        </w:rPr>
        <w:t>RAN1#114b</w:t>
      </w:r>
      <w:r w:rsidR="002242E9">
        <w:rPr>
          <w:sz w:val="20"/>
          <w:szCs w:val="20"/>
        </w:rPr>
        <w:t xml:space="preserve"> meeting [1]:</w:t>
      </w:r>
    </w:p>
    <w:p w14:paraId="4CBA5264" w14:textId="77777777" w:rsidR="000F0398" w:rsidRDefault="000F0398" w:rsidP="009427D6">
      <w:pPr>
        <w:jc w:val="both"/>
        <w:rPr>
          <w:sz w:val="20"/>
          <w:szCs w:val="20"/>
        </w:rPr>
      </w:pPr>
    </w:p>
    <w:p w14:paraId="524A671B" w14:textId="77777777" w:rsidR="00BC1E85" w:rsidRPr="00BC1E85" w:rsidRDefault="00BC1E85" w:rsidP="00BC1E85">
      <w:pPr>
        <w:rPr>
          <w:b/>
          <w:bCs/>
          <w:sz w:val="20"/>
          <w:szCs w:val="20"/>
          <w:highlight w:val="green"/>
          <w:lang w:eastAsia="x-none"/>
        </w:rPr>
      </w:pPr>
      <w:r w:rsidRPr="00BC1E85">
        <w:rPr>
          <w:b/>
          <w:bCs/>
          <w:sz w:val="20"/>
          <w:szCs w:val="20"/>
          <w:highlight w:val="green"/>
          <w:lang w:eastAsia="x-none"/>
        </w:rPr>
        <w:t>Agreement</w:t>
      </w:r>
    </w:p>
    <w:p w14:paraId="0B626628" w14:textId="77777777" w:rsidR="00BC1E85" w:rsidRPr="00BC1E85" w:rsidRDefault="00BC1E85" w:rsidP="00BC1E85">
      <w:pPr>
        <w:rPr>
          <w:rFonts w:eastAsia="Malgun Gothic"/>
          <w:sz w:val="20"/>
          <w:szCs w:val="20"/>
          <w:lang w:eastAsia="ko-KR"/>
        </w:rPr>
      </w:pPr>
      <w:r w:rsidRPr="00BC1E85">
        <w:rPr>
          <w:rFonts w:eastAsia="Malgun Gothic"/>
          <w:sz w:val="20"/>
          <w:szCs w:val="20"/>
          <w:lang w:eastAsia="ko-KR"/>
        </w:rPr>
        <w:t>Select one of the following two alternatives in RAN1#114bis:</w:t>
      </w:r>
    </w:p>
    <w:p w14:paraId="58F5BCDC" w14:textId="77777777" w:rsidR="00BC1E85" w:rsidRPr="00BC1E85" w:rsidRDefault="00BC1E85" w:rsidP="00BC1E85">
      <w:pPr>
        <w:pStyle w:val="ListParagraph"/>
        <w:numPr>
          <w:ilvl w:val="0"/>
          <w:numId w:val="52"/>
        </w:numPr>
        <w:spacing w:line="259" w:lineRule="auto"/>
        <w:ind w:leftChars="0"/>
        <w:rPr>
          <w:rFonts w:ascii="Times New Roman" w:eastAsia="Malgun Gothic" w:hAnsi="Times New Roman"/>
          <w:szCs w:val="20"/>
          <w:lang w:eastAsia="ko-KR"/>
        </w:rPr>
      </w:pPr>
      <w:r w:rsidRPr="00BC1E85">
        <w:rPr>
          <w:rFonts w:ascii="Times New Roman" w:eastAsia="Malgun Gothic" w:hAnsi="Times New Roman"/>
          <w:szCs w:val="20"/>
          <w:lang w:eastAsia="ko-KR"/>
        </w:rPr>
        <w:t xml:space="preserve">Alt 1: RAN1 concludes that DCI 1_1 and 1_2 triggering </w:t>
      </w:r>
      <w:proofErr w:type="gramStart"/>
      <w:r w:rsidRPr="00BC1E85">
        <w:rPr>
          <w:rFonts w:ascii="Times New Roman" w:eastAsia="Malgun Gothic" w:hAnsi="Times New Roman"/>
          <w:szCs w:val="20"/>
          <w:lang w:eastAsia="ko-KR"/>
        </w:rPr>
        <w:t>are</w:t>
      </w:r>
      <w:proofErr w:type="gramEnd"/>
      <w:r w:rsidRPr="00BC1E85">
        <w:rPr>
          <w:rFonts w:ascii="Times New Roman" w:eastAsia="Malgun Gothic" w:hAnsi="Times New Roman"/>
          <w:szCs w:val="20"/>
          <w:lang w:eastAsia="ko-KR"/>
        </w:rPr>
        <w:t xml:space="preserve"> supported for aperiodic SRS carrier switching in Rel-15</w:t>
      </w:r>
    </w:p>
    <w:p w14:paraId="24791AC4" w14:textId="6E9001CF" w:rsidR="00115255" w:rsidRPr="00092FB3" w:rsidRDefault="00BC1E85" w:rsidP="00092FB3">
      <w:pPr>
        <w:pStyle w:val="ListParagraph"/>
        <w:numPr>
          <w:ilvl w:val="0"/>
          <w:numId w:val="52"/>
        </w:numPr>
        <w:spacing w:after="160" w:line="259" w:lineRule="auto"/>
        <w:ind w:leftChars="0"/>
        <w:rPr>
          <w:rFonts w:ascii="Times New Roman" w:eastAsia="Malgun Gothic" w:hAnsi="Times New Roman"/>
          <w:szCs w:val="20"/>
          <w:lang w:eastAsia="ko-KR"/>
        </w:rPr>
      </w:pPr>
      <w:r w:rsidRPr="00BC1E85">
        <w:rPr>
          <w:rFonts w:ascii="Times New Roman" w:eastAsia="Malgun Gothic" w:hAnsi="Times New Roman"/>
          <w:szCs w:val="20"/>
          <w:lang w:eastAsia="ko-KR"/>
        </w:rPr>
        <w:t>Alt 2: RAN1 agrees to introduce Rel-17 UE capability signalling related to support of DCI 1_1 and 1_2 triggering for aperiodic SRS carrier switching.</w:t>
      </w:r>
    </w:p>
    <w:p w14:paraId="50068A1B" w14:textId="5492A62C" w:rsidR="00092FB3" w:rsidRPr="00500DE7" w:rsidRDefault="00C75486" w:rsidP="009427D6">
      <w:pPr>
        <w:jc w:val="both"/>
        <w:rPr>
          <w:sz w:val="20"/>
          <w:szCs w:val="20"/>
          <w:lang w:val="en-GB"/>
        </w:rPr>
      </w:pPr>
      <w:r>
        <w:rPr>
          <w:sz w:val="20"/>
          <w:szCs w:val="20"/>
          <w:lang w:val="en-GB"/>
        </w:rPr>
        <w:t xml:space="preserve">In </w:t>
      </w:r>
      <w:r w:rsidR="00314BA9">
        <w:rPr>
          <w:sz w:val="20"/>
          <w:szCs w:val="20"/>
          <w:lang w:val="en-GB"/>
        </w:rPr>
        <w:t xml:space="preserve">RAN1#114b, the above alternatives and more related issues were discussed, although no agreement was achieved. In </w:t>
      </w:r>
      <w:r>
        <w:rPr>
          <w:sz w:val="20"/>
          <w:szCs w:val="20"/>
          <w:lang w:val="en-GB"/>
        </w:rPr>
        <w:t xml:space="preserve">this contribution, we share our views on </w:t>
      </w:r>
      <w:r w:rsidR="00092FB3" w:rsidRPr="00092FB3">
        <w:rPr>
          <w:sz w:val="20"/>
          <w:szCs w:val="20"/>
        </w:rPr>
        <w:t xml:space="preserve">triggering A-SRS for carrier-based switching by a UE specific </w:t>
      </w:r>
      <w:r w:rsidR="007F496D">
        <w:rPr>
          <w:sz w:val="20"/>
          <w:szCs w:val="20"/>
        </w:rPr>
        <w:t xml:space="preserve">DL </w:t>
      </w:r>
      <w:r w:rsidR="00092FB3" w:rsidRPr="00092FB3">
        <w:rPr>
          <w:sz w:val="20"/>
          <w:szCs w:val="20"/>
        </w:rPr>
        <w:t>DCI</w:t>
      </w:r>
      <w:r w:rsidR="00092FB3">
        <w:rPr>
          <w:sz w:val="20"/>
          <w:szCs w:val="20"/>
        </w:rPr>
        <w:t>.</w:t>
      </w:r>
    </w:p>
    <w:p w14:paraId="5A0F1CE1" w14:textId="6C011C33" w:rsidR="00C273F2" w:rsidRPr="00115255" w:rsidRDefault="00663FDF" w:rsidP="00C273F2">
      <w:pPr>
        <w:pStyle w:val="Heading1"/>
      </w:pPr>
      <w:r>
        <w:t>A-SRS for CS by UE specific DL DCI</w:t>
      </w:r>
    </w:p>
    <w:p w14:paraId="02CB41A8" w14:textId="6650963D" w:rsidR="00F0645F" w:rsidRDefault="00DA6C16" w:rsidP="00242B8A">
      <w:pPr>
        <w:jc w:val="both"/>
        <w:rPr>
          <w:sz w:val="20"/>
          <w:szCs w:val="20"/>
        </w:rPr>
      </w:pPr>
      <w:r>
        <w:rPr>
          <w:sz w:val="20"/>
          <w:szCs w:val="20"/>
          <w:lang w:val="en-GB"/>
        </w:rPr>
        <w:t xml:space="preserve">In current specification, FG 2-56 is used for UE to indicate capability to support SRS carrier switch. </w:t>
      </w:r>
      <w:r w:rsidR="006860A4">
        <w:rPr>
          <w:sz w:val="20"/>
          <w:szCs w:val="20"/>
          <w:lang w:val="en-GB"/>
        </w:rPr>
        <w:t xml:space="preserve">In addition, FG 2-53 </w:t>
      </w:r>
      <w:r w:rsidR="00F0645F">
        <w:rPr>
          <w:sz w:val="20"/>
          <w:szCs w:val="20"/>
          <w:lang w:val="en-GB"/>
        </w:rPr>
        <w:t xml:space="preserve">is defined </w:t>
      </w:r>
      <w:r w:rsidR="006860A4">
        <w:rPr>
          <w:sz w:val="20"/>
          <w:szCs w:val="20"/>
          <w:lang w:val="en-GB"/>
        </w:rPr>
        <w:t xml:space="preserve">based on which UE can indicate </w:t>
      </w:r>
      <w:r w:rsidR="00F0645F">
        <w:rPr>
          <w:sz w:val="20"/>
          <w:szCs w:val="20"/>
          <w:lang w:val="en-GB"/>
        </w:rPr>
        <w:t>max number of</w:t>
      </w:r>
      <w:r w:rsidR="006860A4">
        <w:rPr>
          <w:sz w:val="20"/>
          <w:szCs w:val="20"/>
          <w:lang w:val="en-GB"/>
        </w:rPr>
        <w:t xml:space="preserve"> </w:t>
      </w:r>
      <w:r w:rsidR="00F0645F">
        <w:rPr>
          <w:sz w:val="20"/>
          <w:szCs w:val="20"/>
          <w:lang w:val="en-GB"/>
        </w:rPr>
        <w:t xml:space="preserve">P/SP/AP </w:t>
      </w:r>
      <w:r w:rsidR="006860A4">
        <w:rPr>
          <w:sz w:val="20"/>
          <w:szCs w:val="20"/>
          <w:lang w:val="en-GB"/>
        </w:rPr>
        <w:t xml:space="preserve">SRS </w:t>
      </w:r>
      <w:r w:rsidR="00F0645F">
        <w:rPr>
          <w:sz w:val="20"/>
          <w:szCs w:val="20"/>
          <w:lang w:val="en-GB"/>
        </w:rPr>
        <w:t>resources that can be supported per BWP, and per BWP</w:t>
      </w:r>
      <w:r w:rsidR="00836541">
        <w:rPr>
          <w:sz w:val="20"/>
          <w:szCs w:val="20"/>
          <w:lang w:val="en-GB"/>
        </w:rPr>
        <w:t xml:space="preserve"> per slot</w:t>
      </w:r>
      <w:r w:rsidR="00F0645F">
        <w:rPr>
          <w:sz w:val="20"/>
          <w:szCs w:val="20"/>
          <w:lang w:val="en-GB"/>
        </w:rPr>
        <w:t>, where the signalling is per band of BC</w:t>
      </w:r>
      <w:r w:rsidR="00242B8A">
        <w:rPr>
          <w:sz w:val="20"/>
          <w:szCs w:val="20"/>
          <w:lang w:val="en-GB"/>
        </w:rPr>
        <w:t>, as shown in the following table</w:t>
      </w:r>
      <w:r w:rsidR="001E7228">
        <w:rPr>
          <w:sz w:val="20"/>
          <w:szCs w:val="20"/>
          <w:lang w:val="en-GB"/>
        </w:rPr>
        <w:t xml:space="preserve">. </w:t>
      </w:r>
    </w:p>
    <w:p w14:paraId="57ACEAC7" w14:textId="77777777" w:rsidR="00F0645F" w:rsidRDefault="00F0645F" w:rsidP="00C273F2">
      <w:pPr>
        <w:jc w:val="both"/>
        <w:rPr>
          <w:sz w:val="20"/>
          <w:szCs w:val="20"/>
        </w:rPr>
      </w:pPr>
    </w:p>
    <w:tbl>
      <w:tblPr>
        <w:tblW w:w="9180" w:type="dxa"/>
        <w:tblInd w:w="30"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180"/>
      </w:tblGrid>
      <w:tr w:rsidR="00242B8A" w:rsidRPr="00242B8A" w14:paraId="24045632" w14:textId="77777777" w:rsidTr="00242B8A">
        <w:trPr>
          <w:trHeight w:val="1680"/>
        </w:trPr>
        <w:tc>
          <w:tcPr>
            <w:tcW w:w="9180" w:type="dxa"/>
            <w:tcBorders>
              <w:top w:val="none" w:sz="6" w:space="0" w:color="auto"/>
              <w:bottom w:val="none" w:sz="6" w:space="0" w:color="auto"/>
              <w:right w:val="none" w:sz="6" w:space="0" w:color="auto"/>
            </w:tcBorders>
          </w:tcPr>
          <w:p w14:paraId="47EDBC95" w14:textId="77777777" w:rsidR="00242B8A" w:rsidRPr="00242B8A" w:rsidRDefault="00242B8A" w:rsidP="00242B8A">
            <w:pPr>
              <w:jc w:val="both"/>
              <w:rPr>
                <w:sz w:val="20"/>
                <w:szCs w:val="20"/>
              </w:rPr>
            </w:pPr>
            <w:proofErr w:type="spellStart"/>
            <w:r w:rsidRPr="00242B8A">
              <w:rPr>
                <w:b/>
                <w:bCs/>
                <w:i/>
                <w:iCs/>
                <w:sz w:val="20"/>
                <w:szCs w:val="20"/>
              </w:rPr>
              <w:t>supportedSRS</w:t>
            </w:r>
            <w:proofErr w:type="spellEnd"/>
            <w:r w:rsidRPr="00242B8A">
              <w:rPr>
                <w:b/>
                <w:bCs/>
                <w:i/>
                <w:iCs/>
                <w:sz w:val="20"/>
                <w:szCs w:val="20"/>
              </w:rPr>
              <w:t xml:space="preserve">-Resources </w:t>
            </w:r>
          </w:p>
          <w:p w14:paraId="066875B3" w14:textId="77777777" w:rsidR="00242B8A" w:rsidRPr="00242B8A" w:rsidRDefault="00242B8A" w:rsidP="00242B8A">
            <w:pPr>
              <w:jc w:val="both"/>
              <w:rPr>
                <w:sz w:val="20"/>
                <w:szCs w:val="20"/>
              </w:rPr>
            </w:pPr>
            <w:r w:rsidRPr="00242B8A">
              <w:rPr>
                <w:sz w:val="20"/>
                <w:szCs w:val="20"/>
              </w:rPr>
              <w:t xml:space="preserve">Defines support of SRS resources for SRS carrier switching for a band without associated </w:t>
            </w:r>
            <w:proofErr w:type="spellStart"/>
            <w:r w:rsidRPr="00242B8A">
              <w:rPr>
                <w:sz w:val="20"/>
                <w:szCs w:val="20"/>
              </w:rPr>
              <w:t>FeatureSetuplink</w:t>
            </w:r>
            <w:proofErr w:type="spellEnd"/>
            <w:r w:rsidRPr="00242B8A">
              <w:rPr>
                <w:sz w:val="20"/>
                <w:szCs w:val="20"/>
              </w:rPr>
              <w:t xml:space="preserve">. The capability </w:t>
            </w:r>
            <w:proofErr w:type="spellStart"/>
            <w:r w:rsidRPr="00242B8A">
              <w:rPr>
                <w:sz w:val="20"/>
                <w:szCs w:val="20"/>
              </w:rPr>
              <w:t>signalling</w:t>
            </w:r>
            <w:proofErr w:type="spellEnd"/>
            <w:r w:rsidRPr="00242B8A">
              <w:rPr>
                <w:sz w:val="20"/>
                <w:szCs w:val="20"/>
              </w:rPr>
              <w:t xml:space="preserve"> comprising indication of: </w:t>
            </w:r>
          </w:p>
          <w:p w14:paraId="70781822" w14:textId="77777777" w:rsidR="00242B8A" w:rsidRPr="00242B8A" w:rsidRDefault="00242B8A" w:rsidP="00242B8A">
            <w:pPr>
              <w:jc w:val="both"/>
              <w:rPr>
                <w:sz w:val="20"/>
                <w:szCs w:val="20"/>
              </w:rPr>
            </w:pPr>
            <w:r w:rsidRPr="00242B8A">
              <w:rPr>
                <w:sz w:val="20"/>
                <w:szCs w:val="20"/>
              </w:rPr>
              <w:t xml:space="preserve">- </w:t>
            </w:r>
            <w:proofErr w:type="spellStart"/>
            <w:r w:rsidRPr="00242B8A">
              <w:rPr>
                <w:i/>
                <w:iCs/>
                <w:sz w:val="20"/>
                <w:szCs w:val="20"/>
              </w:rPr>
              <w:t>maxNumberAperiodicSRS-PerBWP</w:t>
            </w:r>
            <w:proofErr w:type="spellEnd"/>
            <w:r w:rsidRPr="00242B8A">
              <w:rPr>
                <w:i/>
                <w:iCs/>
                <w:sz w:val="20"/>
                <w:szCs w:val="20"/>
              </w:rPr>
              <w:t xml:space="preserve"> </w:t>
            </w:r>
            <w:r w:rsidRPr="00242B8A">
              <w:rPr>
                <w:sz w:val="20"/>
                <w:szCs w:val="20"/>
              </w:rPr>
              <w:t xml:space="preserve">indicates supported maximum number of aperiodic SRS resources that can be configured for the UE per each BWP </w:t>
            </w:r>
          </w:p>
          <w:p w14:paraId="4A42D4D3" w14:textId="77777777" w:rsidR="00242B8A" w:rsidRPr="00242B8A" w:rsidRDefault="00242B8A" w:rsidP="00242B8A">
            <w:pPr>
              <w:jc w:val="both"/>
              <w:rPr>
                <w:sz w:val="20"/>
                <w:szCs w:val="20"/>
              </w:rPr>
            </w:pPr>
            <w:r w:rsidRPr="00242B8A">
              <w:rPr>
                <w:sz w:val="20"/>
                <w:szCs w:val="20"/>
              </w:rPr>
              <w:t xml:space="preserve">- </w:t>
            </w:r>
            <w:proofErr w:type="spellStart"/>
            <w:r w:rsidRPr="00242B8A">
              <w:rPr>
                <w:i/>
                <w:iCs/>
                <w:sz w:val="20"/>
                <w:szCs w:val="20"/>
              </w:rPr>
              <w:t>maxNumberAperiodicSRS-PerBWP-PerSlot</w:t>
            </w:r>
            <w:proofErr w:type="spellEnd"/>
            <w:r w:rsidRPr="00242B8A">
              <w:rPr>
                <w:i/>
                <w:iCs/>
                <w:sz w:val="20"/>
                <w:szCs w:val="20"/>
              </w:rPr>
              <w:t xml:space="preserve"> </w:t>
            </w:r>
            <w:r w:rsidRPr="00242B8A">
              <w:rPr>
                <w:sz w:val="20"/>
                <w:szCs w:val="20"/>
              </w:rPr>
              <w:t xml:space="preserve">indicates supported maximum number of aperiodic SRS resources per slot in the BWP </w:t>
            </w:r>
          </w:p>
          <w:p w14:paraId="00EB81E4" w14:textId="77777777" w:rsidR="00242B8A" w:rsidRPr="00242B8A" w:rsidRDefault="00242B8A" w:rsidP="00242B8A">
            <w:pPr>
              <w:jc w:val="both"/>
              <w:rPr>
                <w:sz w:val="20"/>
                <w:szCs w:val="20"/>
              </w:rPr>
            </w:pPr>
            <w:r w:rsidRPr="00242B8A">
              <w:rPr>
                <w:sz w:val="20"/>
                <w:szCs w:val="20"/>
              </w:rPr>
              <w:t xml:space="preserve">- </w:t>
            </w:r>
            <w:proofErr w:type="spellStart"/>
            <w:r w:rsidRPr="00242B8A">
              <w:rPr>
                <w:i/>
                <w:iCs/>
                <w:sz w:val="20"/>
                <w:szCs w:val="20"/>
              </w:rPr>
              <w:t>maxNumberPeriodicSRS-PerBWP</w:t>
            </w:r>
            <w:proofErr w:type="spellEnd"/>
            <w:r w:rsidRPr="00242B8A">
              <w:rPr>
                <w:i/>
                <w:iCs/>
                <w:sz w:val="20"/>
                <w:szCs w:val="20"/>
              </w:rPr>
              <w:t xml:space="preserve"> </w:t>
            </w:r>
            <w:r w:rsidRPr="00242B8A">
              <w:rPr>
                <w:sz w:val="20"/>
                <w:szCs w:val="20"/>
              </w:rPr>
              <w:t xml:space="preserve">indicates supported maximum number of periodic SRS resources per BWP </w:t>
            </w:r>
          </w:p>
          <w:p w14:paraId="65E2B622" w14:textId="77777777" w:rsidR="00242B8A" w:rsidRPr="00242B8A" w:rsidRDefault="00242B8A" w:rsidP="00242B8A">
            <w:pPr>
              <w:jc w:val="both"/>
              <w:rPr>
                <w:sz w:val="20"/>
                <w:szCs w:val="20"/>
              </w:rPr>
            </w:pPr>
            <w:r w:rsidRPr="00242B8A">
              <w:rPr>
                <w:sz w:val="20"/>
                <w:szCs w:val="20"/>
              </w:rPr>
              <w:t xml:space="preserve">- </w:t>
            </w:r>
            <w:proofErr w:type="spellStart"/>
            <w:r w:rsidRPr="00242B8A">
              <w:rPr>
                <w:i/>
                <w:iCs/>
                <w:sz w:val="20"/>
                <w:szCs w:val="20"/>
              </w:rPr>
              <w:t>maxNumberPeriodicSRS-PerBWP-PerSlot</w:t>
            </w:r>
            <w:proofErr w:type="spellEnd"/>
            <w:r w:rsidRPr="00242B8A">
              <w:rPr>
                <w:i/>
                <w:iCs/>
                <w:sz w:val="20"/>
                <w:szCs w:val="20"/>
              </w:rPr>
              <w:t xml:space="preserve"> </w:t>
            </w:r>
            <w:r w:rsidRPr="00242B8A">
              <w:rPr>
                <w:sz w:val="20"/>
                <w:szCs w:val="20"/>
              </w:rPr>
              <w:t xml:space="preserve">indicates supported maximum number of periodic SRS resources per slot in the BWP </w:t>
            </w:r>
          </w:p>
          <w:p w14:paraId="457219EF" w14:textId="77777777" w:rsidR="00242B8A" w:rsidRPr="00242B8A" w:rsidRDefault="00242B8A" w:rsidP="00242B8A">
            <w:pPr>
              <w:jc w:val="both"/>
              <w:rPr>
                <w:sz w:val="20"/>
                <w:szCs w:val="20"/>
              </w:rPr>
            </w:pPr>
            <w:r w:rsidRPr="00242B8A">
              <w:rPr>
                <w:sz w:val="20"/>
                <w:szCs w:val="20"/>
              </w:rPr>
              <w:t xml:space="preserve">- </w:t>
            </w:r>
            <w:proofErr w:type="spellStart"/>
            <w:r w:rsidRPr="00242B8A">
              <w:rPr>
                <w:i/>
                <w:iCs/>
                <w:sz w:val="20"/>
                <w:szCs w:val="20"/>
              </w:rPr>
              <w:t>maxNumberSemiPersistentSRS-PerBWP</w:t>
            </w:r>
            <w:proofErr w:type="spellEnd"/>
            <w:r w:rsidRPr="00242B8A">
              <w:rPr>
                <w:i/>
                <w:iCs/>
                <w:sz w:val="20"/>
                <w:szCs w:val="20"/>
              </w:rPr>
              <w:t xml:space="preserve"> </w:t>
            </w:r>
            <w:r w:rsidRPr="00242B8A">
              <w:rPr>
                <w:sz w:val="20"/>
                <w:szCs w:val="20"/>
              </w:rPr>
              <w:t xml:space="preserve">indicate supported maximum number of semi-persistent SRS resources that can be configured for the UE per each BWP </w:t>
            </w:r>
          </w:p>
          <w:p w14:paraId="4559B420" w14:textId="77777777" w:rsidR="00242B8A" w:rsidRPr="00242B8A" w:rsidRDefault="00242B8A" w:rsidP="00242B8A">
            <w:pPr>
              <w:jc w:val="both"/>
              <w:rPr>
                <w:sz w:val="20"/>
                <w:szCs w:val="20"/>
              </w:rPr>
            </w:pPr>
            <w:r w:rsidRPr="00242B8A">
              <w:rPr>
                <w:sz w:val="20"/>
                <w:szCs w:val="20"/>
              </w:rPr>
              <w:t xml:space="preserve">- </w:t>
            </w:r>
            <w:proofErr w:type="spellStart"/>
            <w:r w:rsidRPr="00242B8A">
              <w:rPr>
                <w:i/>
                <w:iCs/>
                <w:sz w:val="20"/>
                <w:szCs w:val="20"/>
              </w:rPr>
              <w:t>maxNumberSemiPersistentSRS-PerBWP-PerSlot</w:t>
            </w:r>
            <w:proofErr w:type="spellEnd"/>
            <w:r w:rsidRPr="00242B8A">
              <w:rPr>
                <w:i/>
                <w:iCs/>
                <w:sz w:val="20"/>
                <w:szCs w:val="20"/>
              </w:rPr>
              <w:t xml:space="preserve"> </w:t>
            </w:r>
            <w:r w:rsidRPr="00242B8A">
              <w:rPr>
                <w:sz w:val="20"/>
                <w:szCs w:val="20"/>
              </w:rPr>
              <w:t xml:space="preserve">indicates supported maximum number of semi-persistent SRS resources per slot in the BWP </w:t>
            </w:r>
          </w:p>
          <w:p w14:paraId="1D600259" w14:textId="77777777" w:rsidR="00242B8A" w:rsidRPr="00242B8A" w:rsidRDefault="00242B8A" w:rsidP="00242B8A">
            <w:pPr>
              <w:jc w:val="both"/>
              <w:rPr>
                <w:sz w:val="20"/>
                <w:szCs w:val="20"/>
              </w:rPr>
            </w:pPr>
            <w:r w:rsidRPr="00242B8A">
              <w:rPr>
                <w:sz w:val="20"/>
                <w:szCs w:val="20"/>
              </w:rPr>
              <w:t xml:space="preserve">- </w:t>
            </w:r>
            <w:proofErr w:type="spellStart"/>
            <w:r w:rsidRPr="00242B8A">
              <w:rPr>
                <w:i/>
                <w:iCs/>
                <w:sz w:val="20"/>
                <w:szCs w:val="20"/>
              </w:rPr>
              <w:t>maxNumberSRS</w:t>
            </w:r>
            <w:proofErr w:type="spellEnd"/>
            <w:r w:rsidRPr="00242B8A">
              <w:rPr>
                <w:i/>
                <w:iCs/>
                <w:sz w:val="20"/>
                <w:szCs w:val="20"/>
              </w:rPr>
              <w:t>-Ports-</w:t>
            </w:r>
            <w:proofErr w:type="spellStart"/>
            <w:r w:rsidRPr="00242B8A">
              <w:rPr>
                <w:i/>
                <w:iCs/>
                <w:sz w:val="20"/>
                <w:szCs w:val="20"/>
              </w:rPr>
              <w:t>PerResource</w:t>
            </w:r>
            <w:proofErr w:type="spellEnd"/>
            <w:r w:rsidRPr="00242B8A">
              <w:rPr>
                <w:i/>
                <w:iCs/>
                <w:sz w:val="20"/>
                <w:szCs w:val="20"/>
              </w:rPr>
              <w:t xml:space="preserve"> </w:t>
            </w:r>
            <w:r w:rsidRPr="00242B8A">
              <w:rPr>
                <w:sz w:val="20"/>
                <w:szCs w:val="20"/>
              </w:rPr>
              <w:t xml:space="preserve">indicates supported maximum number of SRS antenna port per each SRS resource </w:t>
            </w:r>
          </w:p>
          <w:p w14:paraId="0746D831" w14:textId="77777777" w:rsidR="00242B8A" w:rsidRPr="00242B8A" w:rsidRDefault="00242B8A" w:rsidP="00242B8A">
            <w:pPr>
              <w:jc w:val="both"/>
              <w:rPr>
                <w:sz w:val="20"/>
                <w:szCs w:val="20"/>
              </w:rPr>
            </w:pPr>
            <w:r w:rsidRPr="00242B8A">
              <w:rPr>
                <w:sz w:val="20"/>
                <w:szCs w:val="20"/>
              </w:rPr>
              <w:t xml:space="preserve">If the UE indicates the support of </w:t>
            </w:r>
            <w:proofErr w:type="spellStart"/>
            <w:r w:rsidRPr="00242B8A">
              <w:rPr>
                <w:sz w:val="20"/>
                <w:szCs w:val="20"/>
              </w:rPr>
              <w:t>srs-CarrierSwitch</w:t>
            </w:r>
            <w:proofErr w:type="spellEnd"/>
            <w:r w:rsidRPr="00242B8A">
              <w:rPr>
                <w:sz w:val="20"/>
                <w:szCs w:val="20"/>
              </w:rPr>
              <w:t xml:space="preserve"> for this band and this field is absent, the UE supports one periodic, one aperiodic, no semi-persistent SRS resources per BWP per slot and one SRS antenna port per SRS resource. </w:t>
            </w:r>
          </w:p>
        </w:tc>
      </w:tr>
    </w:tbl>
    <w:p w14:paraId="66A2A8DF" w14:textId="77777777" w:rsidR="00F0645F" w:rsidRDefault="00F0645F" w:rsidP="00C273F2">
      <w:pPr>
        <w:jc w:val="both"/>
        <w:rPr>
          <w:sz w:val="20"/>
          <w:szCs w:val="20"/>
        </w:rPr>
      </w:pPr>
    </w:p>
    <w:p w14:paraId="06C60F9F" w14:textId="77777777" w:rsidR="00242B8A" w:rsidRDefault="00242B8A" w:rsidP="00242B8A">
      <w:pPr>
        <w:jc w:val="both"/>
        <w:rPr>
          <w:sz w:val="20"/>
          <w:szCs w:val="20"/>
        </w:rPr>
      </w:pPr>
      <w:r>
        <w:rPr>
          <w:sz w:val="20"/>
          <w:szCs w:val="20"/>
          <w:lang w:val="en-GB"/>
        </w:rPr>
        <w:t xml:space="preserve">There is also UE </w:t>
      </w:r>
      <w:r w:rsidRPr="001E7228">
        <w:rPr>
          <w:sz w:val="20"/>
          <w:szCs w:val="20"/>
        </w:rPr>
        <w:t>FG 2-52 (Basic SRS)</w:t>
      </w:r>
      <w:r>
        <w:rPr>
          <w:sz w:val="20"/>
          <w:szCs w:val="20"/>
        </w:rPr>
        <w:t>, m</w:t>
      </w:r>
      <w:r w:rsidRPr="001E7228">
        <w:rPr>
          <w:sz w:val="20"/>
          <w:szCs w:val="20"/>
        </w:rPr>
        <w:t>andatory without capability signaling</w:t>
      </w:r>
      <w:r>
        <w:rPr>
          <w:sz w:val="20"/>
          <w:szCs w:val="20"/>
        </w:rPr>
        <w:t>,</w:t>
      </w:r>
      <w:r>
        <w:rPr>
          <w:sz w:val="20"/>
          <w:szCs w:val="20"/>
          <w:lang w:val="en-GB"/>
        </w:rPr>
        <w:t xml:space="preserve"> under which UE should support </w:t>
      </w:r>
      <w:r>
        <w:rPr>
          <w:sz w:val="20"/>
          <w:szCs w:val="20"/>
        </w:rPr>
        <w:t>a</w:t>
      </w:r>
      <w:r w:rsidRPr="001E7228">
        <w:rPr>
          <w:sz w:val="20"/>
          <w:szCs w:val="20"/>
        </w:rPr>
        <w:t>t least one SRS resource per CC for aperiodic and periodic separately</w:t>
      </w:r>
      <w:r>
        <w:rPr>
          <w:sz w:val="20"/>
          <w:szCs w:val="20"/>
        </w:rPr>
        <w:t xml:space="preserve">. Here specification is not very clear about </w:t>
      </w:r>
      <w:r>
        <w:rPr>
          <w:sz w:val="20"/>
          <w:szCs w:val="20"/>
        </w:rPr>
        <w:lastRenderedPageBreak/>
        <w:t>the usage of that aperiodic (or periodic) SRS, given that SRS resources with different usage (AS, BM, CB, NCB) may need different requirements, for example different transmission timeline requirements as specified in 38.214, Sec. 6.2.1.</w:t>
      </w:r>
    </w:p>
    <w:p w14:paraId="587127F6" w14:textId="55AE7A35" w:rsidR="00F009BD" w:rsidRDefault="00242B8A" w:rsidP="00C273F2">
      <w:pPr>
        <w:jc w:val="both"/>
        <w:rPr>
          <w:sz w:val="20"/>
          <w:szCs w:val="20"/>
        </w:rPr>
      </w:pPr>
      <w:r>
        <w:rPr>
          <w:sz w:val="20"/>
          <w:szCs w:val="20"/>
        </w:rPr>
        <w:t>It is understood that if we take Alt1, no new UE capability is defined to trigger A-SRS for carrier switch</w:t>
      </w:r>
      <w:r w:rsidR="00F009BD">
        <w:rPr>
          <w:sz w:val="20"/>
          <w:szCs w:val="20"/>
        </w:rPr>
        <w:t>, but RAN1 must have a common and clear understanding on what existing capabilities are needed to be indicated by UE</w:t>
      </w:r>
      <w:r w:rsidR="00836541">
        <w:rPr>
          <w:sz w:val="20"/>
          <w:szCs w:val="20"/>
        </w:rPr>
        <w:t xml:space="preserve">. To address this question, and to simplify the discussion on the basic capability requirements, RAN1 can focus on DCI 1_1 and the case of self-scheduling where a DCI 1_1 is detected on PUSCH-less triggering aperiodic SRS transmission on the same cell. </w:t>
      </w:r>
      <w:r>
        <w:rPr>
          <w:sz w:val="20"/>
          <w:szCs w:val="20"/>
        </w:rPr>
        <w:t xml:space="preserve">In our view, to support A-SRS through UE specific DL DCI, UE at least must indicate 2-52 </w:t>
      </w:r>
      <w:proofErr w:type="spellStart"/>
      <w:r w:rsidRPr="00242B8A">
        <w:rPr>
          <w:i/>
          <w:iCs/>
          <w:sz w:val="20"/>
          <w:szCs w:val="20"/>
        </w:rPr>
        <w:t>srs-CarrierSwitch</w:t>
      </w:r>
      <w:proofErr w:type="spellEnd"/>
      <w:r>
        <w:rPr>
          <w:sz w:val="20"/>
          <w:szCs w:val="20"/>
        </w:rPr>
        <w:t xml:space="preserve"> and support of A-SRS with usage “</w:t>
      </w:r>
      <w:proofErr w:type="spellStart"/>
      <w:r>
        <w:rPr>
          <w:sz w:val="20"/>
          <w:szCs w:val="20"/>
        </w:rPr>
        <w:t>antennaSwitching</w:t>
      </w:r>
      <w:proofErr w:type="spellEnd"/>
      <w:r>
        <w:rPr>
          <w:sz w:val="20"/>
          <w:szCs w:val="20"/>
        </w:rPr>
        <w:t xml:space="preserve">” on the PUSCH-less band as explained by 2-53 (either through capability signaling or by indicating to support </w:t>
      </w:r>
      <w:r w:rsidRPr="00242B8A">
        <w:rPr>
          <w:sz w:val="20"/>
          <w:szCs w:val="20"/>
        </w:rPr>
        <w:t xml:space="preserve">of </w:t>
      </w:r>
      <w:proofErr w:type="spellStart"/>
      <w:r w:rsidRPr="00242B8A">
        <w:rPr>
          <w:i/>
          <w:iCs/>
          <w:sz w:val="20"/>
          <w:szCs w:val="20"/>
        </w:rPr>
        <w:t>srs-CarrierSwitch</w:t>
      </w:r>
      <w:proofErr w:type="spellEnd"/>
      <w:r w:rsidRPr="00242B8A">
        <w:rPr>
          <w:sz w:val="20"/>
          <w:szCs w:val="20"/>
        </w:rPr>
        <w:t xml:space="preserve"> for </w:t>
      </w:r>
      <w:r>
        <w:rPr>
          <w:sz w:val="20"/>
          <w:szCs w:val="20"/>
        </w:rPr>
        <w:t>PUSCH-less</w:t>
      </w:r>
      <w:r w:rsidRPr="00242B8A">
        <w:rPr>
          <w:sz w:val="20"/>
          <w:szCs w:val="20"/>
        </w:rPr>
        <w:t xml:space="preserve"> band and </w:t>
      </w:r>
      <w:r>
        <w:rPr>
          <w:sz w:val="20"/>
          <w:szCs w:val="20"/>
        </w:rPr>
        <w:t>leaving the</w:t>
      </w:r>
      <w:r w:rsidRPr="00242B8A">
        <w:rPr>
          <w:sz w:val="20"/>
          <w:szCs w:val="20"/>
        </w:rPr>
        <w:t xml:space="preserve"> field </w:t>
      </w:r>
      <w:r>
        <w:rPr>
          <w:sz w:val="20"/>
          <w:szCs w:val="20"/>
        </w:rPr>
        <w:t xml:space="preserve">of </w:t>
      </w:r>
      <w:proofErr w:type="spellStart"/>
      <w:r w:rsidRPr="00242B8A">
        <w:rPr>
          <w:i/>
          <w:iCs/>
          <w:sz w:val="20"/>
          <w:szCs w:val="20"/>
        </w:rPr>
        <w:t>supportedSRS</w:t>
      </w:r>
      <w:proofErr w:type="spellEnd"/>
      <w:r w:rsidRPr="00242B8A">
        <w:rPr>
          <w:i/>
          <w:iCs/>
          <w:sz w:val="20"/>
          <w:szCs w:val="20"/>
        </w:rPr>
        <w:t>-Resources</w:t>
      </w:r>
      <w:r w:rsidRPr="00242B8A">
        <w:rPr>
          <w:sz w:val="20"/>
          <w:szCs w:val="20"/>
        </w:rPr>
        <w:t xml:space="preserve"> </w:t>
      </w:r>
      <w:r>
        <w:rPr>
          <w:sz w:val="20"/>
          <w:szCs w:val="20"/>
        </w:rPr>
        <w:t>absent</w:t>
      </w:r>
      <w:r w:rsidR="00836541">
        <w:rPr>
          <w:sz w:val="20"/>
          <w:szCs w:val="20"/>
        </w:rPr>
        <w:t>)</w:t>
      </w:r>
      <w:r>
        <w:rPr>
          <w:sz w:val="20"/>
          <w:szCs w:val="20"/>
        </w:rPr>
        <w:t xml:space="preserve">. </w:t>
      </w:r>
    </w:p>
    <w:p w14:paraId="297AE018" w14:textId="77777777" w:rsidR="00F009BD" w:rsidRDefault="00F009BD" w:rsidP="00C273F2">
      <w:pPr>
        <w:jc w:val="both"/>
        <w:rPr>
          <w:sz w:val="20"/>
          <w:szCs w:val="20"/>
        </w:rPr>
      </w:pPr>
    </w:p>
    <w:p w14:paraId="752C8C2B" w14:textId="24C06E23" w:rsidR="00F009BD" w:rsidRDefault="002775C6" w:rsidP="00C273F2">
      <w:pPr>
        <w:jc w:val="both"/>
        <w:rPr>
          <w:sz w:val="20"/>
          <w:szCs w:val="20"/>
        </w:rPr>
      </w:pPr>
      <w:r>
        <w:rPr>
          <w:sz w:val="20"/>
          <w:szCs w:val="20"/>
        </w:rPr>
        <w:t>Based on what we discussed above, we have the following proposal</w:t>
      </w:r>
      <w:r w:rsidR="00C25D12">
        <w:rPr>
          <w:sz w:val="20"/>
          <w:szCs w:val="20"/>
        </w:rPr>
        <w:t>:</w:t>
      </w:r>
    </w:p>
    <w:p w14:paraId="19B76721" w14:textId="77777777" w:rsidR="00C25D12" w:rsidRDefault="00C25D12" w:rsidP="00C273F2">
      <w:pPr>
        <w:jc w:val="both"/>
        <w:rPr>
          <w:sz w:val="20"/>
          <w:szCs w:val="20"/>
        </w:rPr>
      </w:pPr>
    </w:p>
    <w:p w14:paraId="54587C34" w14:textId="6B58CF3A" w:rsidR="00C65035" w:rsidRDefault="002775C6" w:rsidP="00C25D12">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Pr>
          <w:b/>
          <w:bCs/>
          <w:i/>
          <w:iCs/>
        </w:rPr>
        <w:t>To conclude Alt1</w:t>
      </w:r>
      <w:r w:rsidR="000A675A">
        <w:rPr>
          <w:b/>
          <w:bCs/>
          <w:i/>
          <w:iCs/>
        </w:rPr>
        <w:t xml:space="preserve"> from RAN1#114</w:t>
      </w:r>
      <w:r w:rsidR="00C65035">
        <w:rPr>
          <w:b/>
          <w:bCs/>
          <w:i/>
          <w:iCs/>
        </w:rPr>
        <w:t>:</w:t>
      </w:r>
    </w:p>
    <w:p w14:paraId="7035D32C" w14:textId="447685B8" w:rsidR="001E7228" w:rsidRPr="000A675A" w:rsidRDefault="002775C6" w:rsidP="00C25D12">
      <w:pPr>
        <w:pStyle w:val="0Maintext"/>
        <w:numPr>
          <w:ilvl w:val="0"/>
          <w:numId w:val="53"/>
        </w:numPr>
        <w:spacing w:after="0" w:afterAutospacing="0" w:line="240" w:lineRule="auto"/>
      </w:pPr>
      <w:r>
        <w:rPr>
          <w:b/>
          <w:bCs/>
          <w:i/>
          <w:iCs/>
        </w:rPr>
        <w:t>RAN1 sh</w:t>
      </w:r>
      <w:r w:rsidR="00C65035">
        <w:rPr>
          <w:b/>
          <w:bCs/>
          <w:i/>
          <w:iCs/>
        </w:rPr>
        <w:t>all first</w:t>
      </w:r>
      <w:r>
        <w:rPr>
          <w:b/>
          <w:bCs/>
          <w:i/>
          <w:iCs/>
        </w:rPr>
        <w:t xml:space="preserve"> reach a consensus</w:t>
      </w:r>
      <w:r w:rsidR="006860A4" w:rsidRPr="002775C6">
        <w:rPr>
          <w:b/>
          <w:bCs/>
          <w:i/>
          <w:iCs/>
        </w:rPr>
        <w:t xml:space="preserve"> </w:t>
      </w:r>
      <w:r>
        <w:rPr>
          <w:b/>
          <w:bCs/>
          <w:i/>
          <w:iCs/>
        </w:rPr>
        <w:t xml:space="preserve">on what </w:t>
      </w:r>
      <w:r w:rsidR="006860A4" w:rsidRPr="002775C6">
        <w:rPr>
          <w:b/>
          <w:bCs/>
          <w:i/>
          <w:iCs/>
        </w:rPr>
        <w:t xml:space="preserve">existing (if any) capabilities must be </w:t>
      </w:r>
      <w:r w:rsidR="00C65035">
        <w:rPr>
          <w:b/>
          <w:bCs/>
          <w:i/>
          <w:iCs/>
        </w:rPr>
        <w:t>reported by UE</w:t>
      </w:r>
      <w:r w:rsidR="006860A4" w:rsidRPr="002775C6">
        <w:rPr>
          <w:b/>
          <w:bCs/>
          <w:i/>
          <w:iCs/>
        </w:rPr>
        <w:t xml:space="preserve"> to </w:t>
      </w:r>
      <w:r w:rsidR="00C65035">
        <w:rPr>
          <w:b/>
          <w:bCs/>
          <w:i/>
          <w:iCs/>
        </w:rPr>
        <w:t xml:space="preserve">indicate </w:t>
      </w:r>
      <w:r w:rsidR="006860A4" w:rsidRPr="002775C6">
        <w:rPr>
          <w:b/>
          <w:bCs/>
          <w:i/>
          <w:iCs/>
        </w:rPr>
        <w:t>support</w:t>
      </w:r>
      <w:r w:rsidR="00C65035">
        <w:rPr>
          <w:b/>
          <w:bCs/>
          <w:i/>
          <w:iCs/>
        </w:rPr>
        <w:t xml:space="preserve"> of</w:t>
      </w:r>
      <w:r>
        <w:rPr>
          <w:b/>
          <w:bCs/>
          <w:i/>
          <w:iCs/>
        </w:rPr>
        <w:t xml:space="preserve"> triggering </w:t>
      </w:r>
      <w:r w:rsidR="006860A4" w:rsidRPr="002775C6">
        <w:rPr>
          <w:b/>
          <w:bCs/>
          <w:i/>
          <w:iCs/>
        </w:rPr>
        <w:t>A-SRS for carrier switch</w:t>
      </w:r>
      <w:r w:rsidR="00C65035">
        <w:rPr>
          <w:b/>
          <w:bCs/>
          <w:i/>
          <w:iCs/>
        </w:rPr>
        <w:t xml:space="preserve"> by </w:t>
      </w:r>
      <w:r w:rsidR="005D49ED">
        <w:rPr>
          <w:b/>
          <w:bCs/>
          <w:i/>
          <w:iCs/>
        </w:rPr>
        <w:t xml:space="preserve">self-scheduling </w:t>
      </w:r>
      <w:r w:rsidR="00C65035">
        <w:rPr>
          <w:b/>
          <w:bCs/>
          <w:i/>
          <w:iCs/>
        </w:rPr>
        <w:t>UE specific DL DCI</w:t>
      </w:r>
      <w:r w:rsidR="005D49ED">
        <w:rPr>
          <w:b/>
          <w:bCs/>
          <w:i/>
          <w:iCs/>
        </w:rPr>
        <w:t xml:space="preserve"> 1_1</w:t>
      </w:r>
      <w:r w:rsidR="006860A4" w:rsidRPr="002775C6">
        <w:rPr>
          <w:b/>
          <w:bCs/>
          <w:i/>
          <w:iCs/>
        </w:rPr>
        <w:t xml:space="preserve">. </w:t>
      </w:r>
    </w:p>
    <w:p w14:paraId="74000C48" w14:textId="77777777" w:rsidR="000A675A" w:rsidRPr="00C65035" w:rsidRDefault="000A675A" w:rsidP="005D49ED">
      <w:pPr>
        <w:pStyle w:val="0Maintext"/>
        <w:spacing w:after="0" w:afterAutospacing="0" w:line="240" w:lineRule="auto"/>
      </w:pPr>
    </w:p>
    <w:p w14:paraId="1FE5BE11" w14:textId="77777777" w:rsidR="006860A4" w:rsidRPr="00C273F2" w:rsidRDefault="006860A4" w:rsidP="00C273F2">
      <w:pPr>
        <w:jc w:val="both"/>
        <w:rPr>
          <w:rFonts w:cs="Batang"/>
          <w:sz w:val="20"/>
          <w:szCs w:val="20"/>
          <w:lang w:val="en-GB" w:eastAsia="en-US"/>
        </w:rPr>
      </w:pPr>
    </w:p>
    <w:p w14:paraId="2A611D3C" w14:textId="14707EDD" w:rsidR="00794E38" w:rsidRPr="00794E38" w:rsidRDefault="00794E38" w:rsidP="00794E38">
      <w:pPr>
        <w:pStyle w:val="ListBullet"/>
        <w:numPr>
          <w:ilvl w:val="0"/>
          <w:numId w:val="0"/>
        </w:numPr>
        <w:rPr>
          <w:rFonts w:ascii="Times New Roman" w:eastAsia="Times New Roman" w:hAnsi="Times New Roman" w:cs="Times New Roman"/>
          <w:szCs w:val="20"/>
          <w:lang w:eastAsia="zh-CN"/>
        </w:rPr>
      </w:pPr>
      <w:r w:rsidRPr="00794E38">
        <w:rPr>
          <w:rFonts w:ascii="Times New Roman" w:eastAsia="Times New Roman" w:hAnsi="Times New Roman" w:cs="Times New Roman"/>
          <w:szCs w:val="20"/>
          <w:lang w:eastAsia="zh-CN"/>
        </w:rPr>
        <w:t xml:space="preserve">During RAN1#114bis, it was also </w:t>
      </w:r>
      <w:r>
        <w:rPr>
          <w:rFonts w:ascii="Times New Roman" w:eastAsia="Times New Roman" w:hAnsi="Times New Roman" w:cs="Times New Roman"/>
          <w:szCs w:val="20"/>
          <w:lang w:eastAsia="zh-CN"/>
        </w:rPr>
        <w:t>discussed how to address the case that different A-SRS transmissions on target cell triggered by different DCIs overlap, where overlap includes any required RF retuning time and/or SRS transmission symbols. In our view, such SRS overlapping is avoidable by scheduler given that overlapping SRSs are triggered by DCIs.</w:t>
      </w:r>
    </w:p>
    <w:p w14:paraId="05CD0B7C" w14:textId="552D9D30" w:rsidR="00794E38" w:rsidRDefault="00794E38" w:rsidP="00794E38">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2</w:t>
      </w:r>
      <w:r w:rsidRPr="00E96C6C">
        <w:rPr>
          <w:b/>
          <w:bCs/>
          <w:i/>
          <w:iCs/>
          <w:lang w:val="en-US" w:eastAsia="zh-CN"/>
        </w:rPr>
        <w:t>:</w:t>
      </w:r>
      <w:r>
        <w:rPr>
          <w:b/>
          <w:bCs/>
          <w:i/>
          <w:iCs/>
          <w:lang w:val="en-US" w:eastAsia="zh-CN"/>
        </w:rPr>
        <w:t xml:space="preserve"> </w:t>
      </w:r>
      <w:r>
        <w:rPr>
          <w:b/>
          <w:bCs/>
          <w:i/>
          <w:iCs/>
        </w:rPr>
        <w:t>UE does not expect to be triggered overlapping A-SRS transmissions on the target cell.</w:t>
      </w:r>
    </w:p>
    <w:p w14:paraId="2CDC349F" w14:textId="77777777" w:rsidR="00026DF9" w:rsidRPr="00650026" w:rsidRDefault="00026DF9" w:rsidP="00026DF9">
      <w:pPr>
        <w:pStyle w:val="0Maintext"/>
        <w:spacing w:after="120" w:afterAutospacing="0" w:line="240" w:lineRule="auto"/>
        <w:ind w:firstLine="0"/>
        <w:rPr>
          <w:b/>
          <w:bCs/>
          <w:i/>
          <w:iCs/>
          <w:lang w:val="en-US"/>
        </w:rPr>
      </w:pPr>
    </w:p>
    <w:p w14:paraId="319B6700" w14:textId="76EABB85" w:rsidR="007A1F9E" w:rsidRDefault="007A1F9E" w:rsidP="007A1F9E">
      <w:pPr>
        <w:pStyle w:val="Heading1"/>
      </w:pPr>
      <w:r>
        <w:t>Conclusion</w:t>
      </w:r>
    </w:p>
    <w:p w14:paraId="26C5E5B7" w14:textId="6E2CBC87" w:rsidR="00B24932" w:rsidRDefault="007A1F9E" w:rsidP="00B24932">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620C29">
        <w:rPr>
          <w:lang w:val="en-US" w:eastAsia="zh-CN"/>
        </w:rPr>
        <w:t>views</w:t>
      </w:r>
      <w:r w:rsidR="001C3DE0">
        <w:rPr>
          <w:lang w:val="en-US" w:eastAsia="zh-CN"/>
        </w:rPr>
        <w:t xml:space="preserve"> </w:t>
      </w:r>
      <w:r w:rsidR="00C25D12" w:rsidRPr="00C25D12">
        <w:t>on triggering A-SRS for carrier-based switching by a UE specific DL DCI.</w:t>
      </w:r>
      <w:r w:rsidR="00C25D12">
        <w:rPr>
          <w:lang w:val="en-US" w:eastAsia="zh-CN"/>
        </w:rPr>
        <w:t xml:space="preserve"> </w:t>
      </w:r>
      <w:r>
        <w:rPr>
          <w:lang w:val="en-US" w:eastAsia="zh-CN"/>
        </w:rPr>
        <w:t xml:space="preserve">Based on </w:t>
      </w:r>
      <w:r w:rsidR="00620C29">
        <w:rPr>
          <w:lang w:val="en-US" w:eastAsia="zh-CN"/>
        </w:rPr>
        <w:t>what we discussed</w:t>
      </w:r>
      <w:r>
        <w:rPr>
          <w:lang w:val="en-US" w:eastAsia="zh-CN"/>
        </w:rPr>
        <w:t xml:space="preserve">, the following </w:t>
      </w:r>
      <w:r w:rsidR="00B03184">
        <w:rPr>
          <w:lang w:val="en-US" w:eastAsia="zh-CN"/>
        </w:rPr>
        <w:t>proposals</w:t>
      </w:r>
      <w:r>
        <w:rPr>
          <w:lang w:val="en-US" w:eastAsia="zh-CN"/>
        </w:rPr>
        <w:t xml:space="preserve"> </w:t>
      </w:r>
      <w:r w:rsidR="00620C29">
        <w:rPr>
          <w:lang w:val="en-US" w:eastAsia="zh-CN"/>
        </w:rPr>
        <w:t>are made:</w:t>
      </w:r>
    </w:p>
    <w:p w14:paraId="1A30DA1E" w14:textId="77777777" w:rsidR="00794E38" w:rsidRDefault="00794E38" w:rsidP="00794E38">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1</w:t>
      </w:r>
      <w:r w:rsidRPr="00E96C6C">
        <w:rPr>
          <w:b/>
          <w:bCs/>
          <w:i/>
          <w:iCs/>
          <w:lang w:val="en-US" w:eastAsia="zh-CN"/>
        </w:rPr>
        <w:t>:</w:t>
      </w:r>
      <w:r>
        <w:rPr>
          <w:b/>
          <w:bCs/>
          <w:i/>
          <w:iCs/>
          <w:lang w:val="en-US" w:eastAsia="zh-CN"/>
        </w:rPr>
        <w:t xml:space="preserve"> </w:t>
      </w:r>
      <w:r>
        <w:rPr>
          <w:b/>
          <w:bCs/>
          <w:i/>
          <w:iCs/>
        </w:rPr>
        <w:t>To conclude Alt1 from RAN1#114:</w:t>
      </w:r>
    </w:p>
    <w:p w14:paraId="5F2C7E86" w14:textId="77777777" w:rsidR="00794E38" w:rsidRPr="000A675A" w:rsidRDefault="00794E38" w:rsidP="00794E38">
      <w:pPr>
        <w:pStyle w:val="0Maintext"/>
        <w:numPr>
          <w:ilvl w:val="0"/>
          <w:numId w:val="53"/>
        </w:numPr>
        <w:spacing w:after="0" w:afterAutospacing="0" w:line="240" w:lineRule="auto"/>
      </w:pPr>
      <w:r>
        <w:rPr>
          <w:b/>
          <w:bCs/>
          <w:i/>
          <w:iCs/>
        </w:rPr>
        <w:t>RAN1 shall first reach a consensus</w:t>
      </w:r>
      <w:r w:rsidRPr="002775C6">
        <w:rPr>
          <w:b/>
          <w:bCs/>
          <w:i/>
          <w:iCs/>
        </w:rPr>
        <w:t xml:space="preserve"> </w:t>
      </w:r>
      <w:r>
        <w:rPr>
          <w:b/>
          <w:bCs/>
          <w:i/>
          <w:iCs/>
        </w:rPr>
        <w:t xml:space="preserve">on what </w:t>
      </w:r>
      <w:r w:rsidRPr="002775C6">
        <w:rPr>
          <w:b/>
          <w:bCs/>
          <w:i/>
          <w:iCs/>
        </w:rPr>
        <w:t xml:space="preserve">existing (if any) capabilities must be </w:t>
      </w:r>
      <w:r>
        <w:rPr>
          <w:b/>
          <w:bCs/>
          <w:i/>
          <w:iCs/>
        </w:rPr>
        <w:t>reported by UE</w:t>
      </w:r>
      <w:r w:rsidRPr="002775C6">
        <w:rPr>
          <w:b/>
          <w:bCs/>
          <w:i/>
          <w:iCs/>
        </w:rPr>
        <w:t xml:space="preserve"> to </w:t>
      </w:r>
      <w:r>
        <w:rPr>
          <w:b/>
          <w:bCs/>
          <w:i/>
          <w:iCs/>
        </w:rPr>
        <w:t xml:space="preserve">indicate </w:t>
      </w:r>
      <w:r w:rsidRPr="002775C6">
        <w:rPr>
          <w:b/>
          <w:bCs/>
          <w:i/>
          <w:iCs/>
        </w:rPr>
        <w:t>support</w:t>
      </w:r>
      <w:r>
        <w:rPr>
          <w:b/>
          <w:bCs/>
          <w:i/>
          <w:iCs/>
        </w:rPr>
        <w:t xml:space="preserve"> of triggering </w:t>
      </w:r>
      <w:r w:rsidRPr="002775C6">
        <w:rPr>
          <w:b/>
          <w:bCs/>
          <w:i/>
          <w:iCs/>
        </w:rPr>
        <w:t>A-SRS for carrier switch</w:t>
      </w:r>
      <w:r>
        <w:rPr>
          <w:b/>
          <w:bCs/>
          <w:i/>
          <w:iCs/>
        </w:rPr>
        <w:t xml:space="preserve"> by self-scheduling UE specific DL DCI 1_1</w:t>
      </w:r>
      <w:r w:rsidRPr="002775C6">
        <w:rPr>
          <w:b/>
          <w:bCs/>
          <w:i/>
          <w:iCs/>
        </w:rPr>
        <w:t xml:space="preserve">. </w:t>
      </w:r>
    </w:p>
    <w:p w14:paraId="48FEBB69" w14:textId="77777777" w:rsidR="00794E38" w:rsidRPr="00C65035" w:rsidRDefault="00794E38" w:rsidP="00794E38">
      <w:pPr>
        <w:pStyle w:val="0Maintext"/>
        <w:spacing w:after="0" w:afterAutospacing="0" w:line="240" w:lineRule="auto"/>
      </w:pPr>
    </w:p>
    <w:p w14:paraId="753A7CED" w14:textId="77777777" w:rsidR="00794E38" w:rsidRDefault="00794E38" w:rsidP="00794E38">
      <w:pPr>
        <w:pStyle w:val="0Maintext"/>
        <w:spacing w:after="0" w:afterAutospacing="0" w:line="240" w:lineRule="auto"/>
        <w:ind w:firstLine="0"/>
        <w:rPr>
          <w:b/>
          <w:bCs/>
          <w:i/>
          <w:iCs/>
        </w:rPr>
      </w:pPr>
      <w:r w:rsidRPr="00E96C6C">
        <w:rPr>
          <w:b/>
          <w:bCs/>
          <w:i/>
          <w:iCs/>
          <w:lang w:val="en-US" w:eastAsia="zh-CN"/>
        </w:rPr>
        <w:t xml:space="preserve">Proposal </w:t>
      </w:r>
      <w:r>
        <w:rPr>
          <w:b/>
          <w:bCs/>
          <w:i/>
          <w:iCs/>
          <w:lang w:val="en-US" w:eastAsia="zh-CN"/>
        </w:rPr>
        <w:t>2</w:t>
      </w:r>
      <w:r w:rsidRPr="00E96C6C">
        <w:rPr>
          <w:b/>
          <w:bCs/>
          <w:i/>
          <w:iCs/>
          <w:lang w:val="en-US" w:eastAsia="zh-CN"/>
        </w:rPr>
        <w:t>:</w:t>
      </w:r>
      <w:r>
        <w:rPr>
          <w:b/>
          <w:bCs/>
          <w:i/>
          <w:iCs/>
          <w:lang w:val="en-US" w:eastAsia="zh-CN"/>
        </w:rPr>
        <w:t xml:space="preserve"> </w:t>
      </w:r>
      <w:r>
        <w:rPr>
          <w:b/>
          <w:bCs/>
          <w:i/>
          <w:iCs/>
        </w:rPr>
        <w:t>UE does not expect to be triggered overlapping A-SRS transmissions on the target cell.</w:t>
      </w:r>
    </w:p>
    <w:p w14:paraId="7381A79E" w14:textId="77777777" w:rsidR="00B24932" w:rsidRDefault="00B24932" w:rsidP="00E16798">
      <w:pPr>
        <w:pStyle w:val="0Maintext"/>
        <w:spacing w:after="120" w:afterAutospacing="0" w:line="240" w:lineRule="auto"/>
        <w:ind w:firstLine="0"/>
        <w:rPr>
          <w:lang w:val="en-US" w:eastAsia="zh-CN"/>
        </w:rPr>
      </w:pPr>
    </w:p>
    <w:p w14:paraId="7E51A379" w14:textId="3AC49F87" w:rsidR="00620C29" w:rsidRPr="00E16798" w:rsidRDefault="00E16798" w:rsidP="00E16798">
      <w:pPr>
        <w:pStyle w:val="Heading1"/>
      </w:pPr>
      <w:r>
        <w:t>References</w:t>
      </w:r>
    </w:p>
    <w:p w14:paraId="1DF627BF" w14:textId="0252569E" w:rsidR="00E271F5" w:rsidRPr="00E271F5" w:rsidRDefault="00000000" w:rsidP="00E271F5">
      <w:pPr>
        <w:widowControl w:val="0"/>
        <w:numPr>
          <w:ilvl w:val="0"/>
          <w:numId w:val="14"/>
        </w:numPr>
        <w:jc w:val="both"/>
        <w:rPr>
          <w:sz w:val="20"/>
          <w:szCs w:val="20"/>
        </w:rPr>
      </w:pPr>
      <w:hyperlink r:id="rId5" w:history="1">
        <w:r w:rsidR="00E271F5" w:rsidRPr="00E271F5">
          <w:rPr>
            <w:sz w:val="20"/>
            <w:szCs w:val="20"/>
          </w:rPr>
          <w:t>R1-2308606</w:t>
        </w:r>
      </w:hyperlink>
      <w:r w:rsidR="00E271F5">
        <w:rPr>
          <w:sz w:val="20"/>
          <w:szCs w:val="20"/>
        </w:rPr>
        <w:t>, “</w:t>
      </w:r>
      <w:r w:rsidR="00E271F5" w:rsidRPr="00E271F5">
        <w:rPr>
          <w:sz w:val="20"/>
          <w:szCs w:val="20"/>
        </w:rPr>
        <w:t>Discussion summary#2 of NR Rel-15/16 maintenance for aperiodic triggering support for SRS carrier switching</w:t>
      </w:r>
      <w:r w:rsidR="00E271F5">
        <w:rPr>
          <w:sz w:val="20"/>
          <w:szCs w:val="20"/>
        </w:rPr>
        <w:t xml:space="preserve">”, </w:t>
      </w:r>
      <w:r w:rsidR="00E271F5" w:rsidRPr="00E271F5">
        <w:rPr>
          <w:sz w:val="20"/>
          <w:szCs w:val="20"/>
        </w:rPr>
        <w:t>Ericsson</w:t>
      </w:r>
      <w:r w:rsidR="00E271F5">
        <w:rPr>
          <w:sz w:val="20"/>
          <w:szCs w:val="20"/>
        </w:rPr>
        <w:t xml:space="preserve"> (</w:t>
      </w:r>
      <w:r w:rsidR="00E271F5" w:rsidRPr="00E271F5">
        <w:rPr>
          <w:sz w:val="20"/>
          <w:szCs w:val="20"/>
        </w:rPr>
        <w:t>Moderator)</w:t>
      </w:r>
      <w:r w:rsidR="00E271F5">
        <w:rPr>
          <w:sz w:val="20"/>
          <w:szCs w:val="20"/>
        </w:rPr>
        <w:t>, Aug. 2023</w:t>
      </w:r>
    </w:p>
    <w:sectPr w:rsidR="00E271F5" w:rsidRPr="00E271F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JKQNZ+Arial-BoldItalicMT">
    <w:altName w:val="Arial"/>
    <w:panose1 w:val="020B0604020202020204"/>
    <w:charset w:val="00"/>
    <w:family w:val="swiss"/>
    <w:pitch w:val="default"/>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608BC"/>
    <w:multiLevelType w:val="hybridMultilevel"/>
    <w:tmpl w:val="8E22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42"/>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0"/>
  </w:num>
  <w:num w:numId="5" w16cid:durableId="559053736">
    <w:abstractNumId w:val="14"/>
  </w:num>
  <w:num w:numId="6" w16cid:durableId="1855418263">
    <w:abstractNumId w:val="4"/>
  </w:num>
  <w:num w:numId="7" w16cid:durableId="1158962368">
    <w:abstractNumId w:val="6"/>
  </w:num>
  <w:num w:numId="8" w16cid:durableId="124978665">
    <w:abstractNumId w:val="39"/>
  </w:num>
  <w:num w:numId="9" w16cid:durableId="1560631235">
    <w:abstractNumId w:val="4"/>
  </w:num>
  <w:num w:numId="10" w16cid:durableId="1957518174">
    <w:abstractNumId w:val="38"/>
  </w:num>
  <w:num w:numId="11" w16cid:durableId="148325099">
    <w:abstractNumId w:val="46"/>
  </w:num>
  <w:num w:numId="12" w16cid:durableId="1367829081">
    <w:abstractNumId w:val="4"/>
  </w:num>
  <w:num w:numId="13" w16cid:durableId="1458793434">
    <w:abstractNumId w:val="29"/>
  </w:num>
  <w:num w:numId="14" w16cid:durableId="1120991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3"/>
  </w:num>
  <w:num w:numId="16" w16cid:durableId="753893123">
    <w:abstractNumId w:val="1"/>
  </w:num>
  <w:num w:numId="17" w16cid:durableId="298189470">
    <w:abstractNumId w:val="8"/>
  </w:num>
  <w:num w:numId="18" w16cid:durableId="2113550967">
    <w:abstractNumId w:val="18"/>
  </w:num>
  <w:num w:numId="19" w16cid:durableId="1755737952">
    <w:abstractNumId w:val="10"/>
  </w:num>
  <w:num w:numId="20" w16cid:durableId="700521599">
    <w:abstractNumId w:val="37"/>
  </w:num>
  <w:num w:numId="21" w16cid:durableId="2035374549">
    <w:abstractNumId w:val="11"/>
  </w:num>
  <w:num w:numId="22" w16cid:durableId="1385983104">
    <w:abstractNumId w:val="28"/>
  </w:num>
  <w:num w:numId="23" w16cid:durableId="2111394000">
    <w:abstractNumId w:val="9"/>
  </w:num>
  <w:num w:numId="24" w16cid:durableId="904952020">
    <w:abstractNumId w:val="24"/>
  </w:num>
  <w:num w:numId="25" w16cid:durableId="228393210">
    <w:abstractNumId w:val="17"/>
  </w:num>
  <w:num w:numId="26" w16cid:durableId="1508012121">
    <w:abstractNumId w:val="35"/>
  </w:num>
  <w:num w:numId="27" w16cid:durableId="1100099850">
    <w:abstractNumId w:val="2"/>
  </w:num>
  <w:num w:numId="28" w16cid:durableId="1474060407">
    <w:abstractNumId w:val="40"/>
  </w:num>
  <w:num w:numId="29" w16cid:durableId="557320135">
    <w:abstractNumId w:val="49"/>
  </w:num>
  <w:num w:numId="30" w16cid:durableId="774524779">
    <w:abstractNumId w:val="44"/>
  </w:num>
  <w:num w:numId="31" w16cid:durableId="1303388064">
    <w:abstractNumId w:val="5"/>
  </w:num>
  <w:num w:numId="32" w16cid:durableId="2106264989">
    <w:abstractNumId w:val="45"/>
  </w:num>
  <w:num w:numId="33" w16cid:durableId="14965687">
    <w:abstractNumId w:val="43"/>
  </w:num>
  <w:num w:numId="34" w16cid:durableId="792139529">
    <w:abstractNumId w:val="12"/>
  </w:num>
  <w:num w:numId="35" w16cid:durableId="1352029675">
    <w:abstractNumId w:val="33"/>
  </w:num>
  <w:num w:numId="36" w16cid:durableId="107086666">
    <w:abstractNumId w:val="41"/>
  </w:num>
  <w:num w:numId="37" w16cid:durableId="674117945">
    <w:abstractNumId w:val="3"/>
  </w:num>
  <w:num w:numId="38" w16cid:durableId="1174614123">
    <w:abstractNumId w:val="19"/>
  </w:num>
  <w:num w:numId="39" w16cid:durableId="1518932891">
    <w:abstractNumId w:val="47"/>
  </w:num>
  <w:num w:numId="40" w16cid:durableId="872035900">
    <w:abstractNumId w:val="23"/>
  </w:num>
  <w:num w:numId="41" w16cid:durableId="162280276">
    <w:abstractNumId w:val="34"/>
  </w:num>
  <w:num w:numId="42" w16cid:durableId="1006978005">
    <w:abstractNumId w:val="27"/>
  </w:num>
  <w:num w:numId="43" w16cid:durableId="850683596">
    <w:abstractNumId w:val="36"/>
  </w:num>
  <w:num w:numId="44" w16cid:durableId="1574855330">
    <w:abstractNumId w:val="16"/>
  </w:num>
  <w:num w:numId="45" w16cid:durableId="926378158">
    <w:abstractNumId w:val="21"/>
  </w:num>
  <w:num w:numId="46" w16cid:durableId="151455293">
    <w:abstractNumId w:val="31"/>
  </w:num>
  <w:num w:numId="47" w16cid:durableId="2069767649">
    <w:abstractNumId w:val="22"/>
  </w:num>
  <w:num w:numId="48" w16cid:durableId="1842501920">
    <w:abstractNumId w:val="48"/>
  </w:num>
  <w:num w:numId="49" w16cid:durableId="2089956544">
    <w:abstractNumId w:val="32"/>
  </w:num>
  <w:num w:numId="50" w16cid:durableId="1315060145">
    <w:abstractNumId w:val="26"/>
  </w:num>
  <w:num w:numId="51" w16cid:durableId="60906419">
    <w:abstractNumId w:val="4"/>
  </w:num>
  <w:num w:numId="52" w16cid:durableId="1830175297">
    <w:abstractNumId w:val="25"/>
  </w:num>
  <w:num w:numId="53" w16cid:durableId="354115126">
    <w:abstractNumId w:val="7"/>
  </w:num>
  <w:num w:numId="54" w16cid:durableId="2103916916">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3843"/>
    <w:rsid w:val="000639F0"/>
    <w:rsid w:val="00064842"/>
    <w:rsid w:val="00064897"/>
    <w:rsid w:val="0006765A"/>
    <w:rsid w:val="00071AFF"/>
    <w:rsid w:val="00073B49"/>
    <w:rsid w:val="000756C7"/>
    <w:rsid w:val="0007732F"/>
    <w:rsid w:val="00081B2B"/>
    <w:rsid w:val="00085223"/>
    <w:rsid w:val="0008670F"/>
    <w:rsid w:val="00087150"/>
    <w:rsid w:val="000923EC"/>
    <w:rsid w:val="00092A31"/>
    <w:rsid w:val="00092FB3"/>
    <w:rsid w:val="000A1890"/>
    <w:rsid w:val="000A675A"/>
    <w:rsid w:val="000A70BC"/>
    <w:rsid w:val="000B5338"/>
    <w:rsid w:val="000B562F"/>
    <w:rsid w:val="000C20D6"/>
    <w:rsid w:val="000C7006"/>
    <w:rsid w:val="000D0F78"/>
    <w:rsid w:val="000D18B6"/>
    <w:rsid w:val="000D2660"/>
    <w:rsid w:val="000D4A1A"/>
    <w:rsid w:val="000D54C9"/>
    <w:rsid w:val="000E2519"/>
    <w:rsid w:val="000F0300"/>
    <w:rsid w:val="000F0398"/>
    <w:rsid w:val="000F2C70"/>
    <w:rsid w:val="000F573B"/>
    <w:rsid w:val="001011FC"/>
    <w:rsid w:val="0010269A"/>
    <w:rsid w:val="001033DC"/>
    <w:rsid w:val="00103EC9"/>
    <w:rsid w:val="00107247"/>
    <w:rsid w:val="00115255"/>
    <w:rsid w:val="00120BE9"/>
    <w:rsid w:val="0012163E"/>
    <w:rsid w:val="00123865"/>
    <w:rsid w:val="00124683"/>
    <w:rsid w:val="00127219"/>
    <w:rsid w:val="00127655"/>
    <w:rsid w:val="00130A25"/>
    <w:rsid w:val="0013108B"/>
    <w:rsid w:val="00134A16"/>
    <w:rsid w:val="00134CE7"/>
    <w:rsid w:val="0013748D"/>
    <w:rsid w:val="00140849"/>
    <w:rsid w:val="00144604"/>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97B"/>
    <w:rsid w:val="001A4FA2"/>
    <w:rsid w:val="001A5A42"/>
    <w:rsid w:val="001A5F2D"/>
    <w:rsid w:val="001B0BC6"/>
    <w:rsid w:val="001B3F28"/>
    <w:rsid w:val="001B4E23"/>
    <w:rsid w:val="001B7BEC"/>
    <w:rsid w:val="001C23D4"/>
    <w:rsid w:val="001C311A"/>
    <w:rsid w:val="001C3DE0"/>
    <w:rsid w:val="001C4241"/>
    <w:rsid w:val="001C53C6"/>
    <w:rsid w:val="001C71ED"/>
    <w:rsid w:val="001D4036"/>
    <w:rsid w:val="001D4551"/>
    <w:rsid w:val="001D57AE"/>
    <w:rsid w:val="001D5F61"/>
    <w:rsid w:val="001D6F74"/>
    <w:rsid w:val="001D73FF"/>
    <w:rsid w:val="001E62A2"/>
    <w:rsid w:val="001E6F84"/>
    <w:rsid w:val="001E7228"/>
    <w:rsid w:val="001E73AB"/>
    <w:rsid w:val="001F1442"/>
    <w:rsid w:val="001F726D"/>
    <w:rsid w:val="00203A0D"/>
    <w:rsid w:val="00203EB5"/>
    <w:rsid w:val="00205FF8"/>
    <w:rsid w:val="002134C9"/>
    <w:rsid w:val="00215CAC"/>
    <w:rsid w:val="0022064E"/>
    <w:rsid w:val="002226FF"/>
    <w:rsid w:val="0022367D"/>
    <w:rsid w:val="002242E9"/>
    <w:rsid w:val="00224F64"/>
    <w:rsid w:val="00227066"/>
    <w:rsid w:val="00227ADC"/>
    <w:rsid w:val="00230647"/>
    <w:rsid w:val="00230CE2"/>
    <w:rsid w:val="00231473"/>
    <w:rsid w:val="00232779"/>
    <w:rsid w:val="002374E4"/>
    <w:rsid w:val="00242650"/>
    <w:rsid w:val="00242B8A"/>
    <w:rsid w:val="00245D27"/>
    <w:rsid w:val="00252B41"/>
    <w:rsid w:val="00253641"/>
    <w:rsid w:val="00255245"/>
    <w:rsid w:val="00256BF6"/>
    <w:rsid w:val="00256E42"/>
    <w:rsid w:val="00263926"/>
    <w:rsid w:val="00263DBA"/>
    <w:rsid w:val="00265CA3"/>
    <w:rsid w:val="00266E0F"/>
    <w:rsid w:val="002672E4"/>
    <w:rsid w:val="00270C5A"/>
    <w:rsid w:val="0027181A"/>
    <w:rsid w:val="00272006"/>
    <w:rsid w:val="00274F27"/>
    <w:rsid w:val="002775C6"/>
    <w:rsid w:val="00280726"/>
    <w:rsid w:val="002814E7"/>
    <w:rsid w:val="00284AB0"/>
    <w:rsid w:val="00285B13"/>
    <w:rsid w:val="00286A8B"/>
    <w:rsid w:val="0029000E"/>
    <w:rsid w:val="002900FA"/>
    <w:rsid w:val="00292623"/>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337E"/>
    <w:rsid w:val="002E5153"/>
    <w:rsid w:val="002E520C"/>
    <w:rsid w:val="002E7D5F"/>
    <w:rsid w:val="002F2194"/>
    <w:rsid w:val="002F3060"/>
    <w:rsid w:val="002F45F1"/>
    <w:rsid w:val="00300829"/>
    <w:rsid w:val="00301356"/>
    <w:rsid w:val="0030554A"/>
    <w:rsid w:val="00306493"/>
    <w:rsid w:val="003105DC"/>
    <w:rsid w:val="00310843"/>
    <w:rsid w:val="00310912"/>
    <w:rsid w:val="00311CE0"/>
    <w:rsid w:val="0031378A"/>
    <w:rsid w:val="00314BA9"/>
    <w:rsid w:val="00315F36"/>
    <w:rsid w:val="00320EE1"/>
    <w:rsid w:val="00322AFC"/>
    <w:rsid w:val="003262D0"/>
    <w:rsid w:val="00326AED"/>
    <w:rsid w:val="003277F3"/>
    <w:rsid w:val="003316B9"/>
    <w:rsid w:val="0033242B"/>
    <w:rsid w:val="00336BA8"/>
    <w:rsid w:val="0034417B"/>
    <w:rsid w:val="00344AE3"/>
    <w:rsid w:val="00347437"/>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2E1"/>
    <w:rsid w:val="003830C6"/>
    <w:rsid w:val="0038526E"/>
    <w:rsid w:val="003856A5"/>
    <w:rsid w:val="003856D0"/>
    <w:rsid w:val="00387EB0"/>
    <w:rsid w:val="00391636"/>
    <w:rsid w:val="003944D1"/>
    <w:rsid w:val="003944FC"/>
    <w:rsid w:val="00395B12"/>
    <w:rsid w:val="00396B63"/>
    <w:rsid w:val="003A0C0A"/>
    <w:rsid w:val="003A42FB"/>
    <w:rsid w:val="003B0123"/>
    <w:rsid w:val="003B187F"/>
    <w:rsid w:val="003B620C"/>
    <w:rsid w:val="003B6AB3"/>
    <w:rsid w:val="003C41D2"/>
    <w:rsid w:val="003C49B0"/>
    <w:rsid w:val="003C7475"/>
    <w:rsid w:val="003C74B7"/>
    <w:rsid w:val="003D0609"/>
    <w:rsid w:val="003D1F65"/>
    <w:rsid w:val="003D51F2"/>
    <w:rsid w:val="003D7B48"/>
    <w:rsid w:val="003E0060"/>
    <w:rsid w:val="003E0B46"/>
    <w:rsid w:val="003E0DED"/>
    <w:rsid w:val="003E66DF"/>
    <w:rsid w:val="003E75B6"/>
    <w:rsid w:val="003F275B"/>
    <w:rsid w:val="00402638"/>
    <w:rsid w:val="00405092"/>
    <w:rsid w:val="00406F8B"/>
    <w:rsid w:val="0041336F"/>
    <w:rsid w:val="00414973"/>
    <w:rsid w:val="0041645E"/>
    <w:rsid w:val="00417FC9"/>
    <w:rsid w:val="004257F3"/>
    <w:rsid w:val="004312F7"/>
    <w:rsid w:val="004346AB"/>
    <w:rsid w:val="00434E5C"/>
    <w:rsid w:val="00440159"/>
    <w:rsid w:val="004412D6"/>
    <w:rsid w:val="00443E4C"/>
    <w:rsid w:val="0044499D"/>
    <w:rsid w:val="00446F00"/>
    <w:rsid w:val="0045001C"/>
    <w:rsid w:val="004504AA"/>
    <w:rsid w:val="004504F1"/>
    <w:rsid w:val="00451497"/>
    <w:rsid w:val="00451B92"/>
    <w:rsid w:val="0045482E"/>
    <w:rsid w:val="00457F5D"/>
    <w:rsid w:val="00461B15"/>
    <w:rsid w:val="00461ED7"/>
    <w:rsid w:val="00462035"/>
    <w:rsid w:val="00464B73"/>
    <w:rsid w:val="00466F57"/>
    <w:rsid w:val="0047012E"/>
    <w:rsid w:val="004704C9"/>
    <w:rsid w:val="004722FE"/>
    <w:rsid w:val="00473F4B"/>
    <w:rsid w:val="004752EB"/>
    <w:rsid w:val="004837C5"/>
    <w:rsid w:val="00485EDE"/>
    <w:rsid w:val="004909A1"/>
    <w:rsid w:val="00495BD0"/>
    <w:rsid w:val="004A2991"/>
    <w:rsid w:val="004A41EF"/>
    <w:rsid w:val="004A5D6B"/>
    <w:rsid w:val="004A7CFE"/>
    <w:rsid w:val="004B2562"/>
    <w:rsid w:val="004B3124"/>
    <w:rsid w:val="004B368D"/>
    <w:rsid w:val="004B3972"/>
    <w:rsid w:val="004B3DF5"/>
    <w:rsid w:val="004B4D8D"/>
    <w:rsid w:val="004B74CC"/>
    <w:rsid w:val="004C3746"/>
    <w:rsid w:val="004C4A14"/>
    <w:rsid w:val="004C6ABA"/>
    <w:rsid w:val="004C7036"/>
    <w:rsid w:val="004E01AD"/>
    <w:rsid w:val="004E093D"/>
    <w:rsid w:val="004E2C9C"/>
    <w:rsid w:val="004E531C"/>
    <w:rsid w:val="004E6D4D"/>
    <w:rsid w:val="00500DE7"/>
    <w:rsid w:val="00502505"/>
    <w:rsid w:val="0050600B"/>
    <w:rsid w:val="005062CA"/>
    <w:rsid w:val="005070A9"/>
    <w:rsid w:val="005071B1"/>
    <w:rsid w:val="00510C62"/>
    <w:rsid w:val="00511856"/>
    <w:rsid w:val="00517ADD"/>
    <w:rsid w:val="00520081"/>
    <w:rsid w:val="00521183"/>
    <w:rsid w:val="00523D91"/>
    <w:rsid w:val="0052593A"/>
    <w:rsid w:val="00526C5F"/>
    <w:rsid w:val="005327E9"/>
    <w:rsid w:val="00532BAF"/>
    <w:rsid w:val="00537253"/>
    <w:rsid w:val="0053782C"/>
    <w:rsid w:val="00537D1F"/>
    <w:rsid w:val="00540863"/>
    <w:rsid w:val="00543C04"/>
    <w:rsid w:val="00550E3B"/>
    <w:rsid w:val="0055574E"/>
    <w:rsid w:val="00556671"/>
    <w:rsid w:val="00561D69"/>
    <w:rsid w:val="00562D2B"/>
    <w:rsid w:val="005713D2"/>
    <w:rsid w:val="00574720"/>
    <w:rsid w:val="005757BD"/>
    <w:rsid w:val="00576934"/>
    <w:rsid w:val="0057794A"/>
    <w:rsid w:val="0058134C"/>
    <w:rsid w:val="00583230"/>
    <w:rsid w:val="00587EDC"/>
    <w:rsid w:val="00593FCB"/>
    <w:rsid w:val="0059417B"/>
    <w:rsid w:val="00596063"/>
    <w:rsid w:val="0059787C"/>
    <w:rsid w:val="005A2058"/>
    <w:rsid w:val="005A4B77"/>
    <w:rsid w:val="005A5EEA"/>
    <w:rsid w:val="005B0F7A"/>
    <w:rsid w:val="005B1AD1"/>
    <w:rsid w:val="005B6997"/>
    <w:rsid w:val="005C7B97"/>
    <w:rsid w:val="005D027F"/>
    <w:rsid w:val="005D337D"/>
    <w:rsid w:val="005D3E89"/>
    <w:rsid w:val="005D45F7"/>
    <w:rsid w:val="005D49ED"/>
    <w:rsid w:val="005D5175"/>
    <w:rsid w:val="005D5233"/>
    <w:rsid w:val="005D5F39"/>
    <w:rsid w:val="005D5FF3"/>
    <w:rsid w:val="005E03D3"/>
    <w:rsid w:val="005E18E3"/>
    <w:rsid w:val="005E25D9"/>
    <w:rsid w:val="005E44F4"/>
    <w:rsid w:val="005E6E03"/>
    <w:rsid w:val="005E6E73"/>
    <w:rsid w:val="005F07A4"/>
    <w:rsid w:val="005F15CC"/>
    <w:rsid w:val="005F57C6"/>
    <w:rsid w:val="005F7A0E"/>
    <w:rsid w:val="00600FC5"/>
    <w:rsid w:val="00602E99"/>
    <w:rsid w:val="006049AA"/>
    <w:rsid w:val="00604C3D"/>
    <w:rsid w:val="0061765C"/>
    <w:rsid w:val="00620C29"/>
    <w:rsid w:val="00622552"/>
    <w:rsid w:val="00624E1C"/>
    <w:rsid w:val="006262DF"/>
    <w:rsid w:val="00626534"/>
    <w:rsid w:val="00631A14"/>
    <w:rsid w:val="00632067"/>
    <w:rsid w:val="006337E5"/>
    <w:rsid w:val="00634AF5"/>
    <w:rsid w:val="00634B61"/>
    <w:rsid w:val="00636D7B"/>
    <w:rsid w:val="00641951"/>
    <w:rsid w:val="0064204C"/>
    <w:rsid w:val="00645994"/>
    <w:rsid w:val="00647F7D"/>
    <w:rsid w:val="00650026"/>
    <w:rsid w:val="006531B1"/>
    <w:rsid w:val="006541EC"/>
    <w:rsid w:val="00654D1D"/>
    <w:rsid w:val="00656CB0"/>
    <w:rsid w:val="00660BC6"/>
    <w:rsid w:val="00660CC8"/>
    <w:rsid w:val="00663FDF"/>
    <w:rsid w:val="006640E9"/>
    <w:rsid w:val="00665227"/>
    <w:rsid w:val="00666868"/>
    <w:rsid w:val="006700A5"/>
    <w:rsid w:val="00672A3E"/>
    <w:rsid w:val="006823E7"/>
    <w:rsid w:val="006824B2"/>
    <w:rsid w:val="00682EED"/>
    <w:rsid w:val="006860A4"/>
    <w:rsid w:val="0068752E"/>
    <w:rsid w:val="00687A78"/>
    <w:rsid w:val="00694147"/>
    <w:rsid w:val="0069662B"/>
    <w:rsid w:val="006A2334"/>
    <w:rsid w:val="006A43D9"/>
    <w:rsid w:val="006A45D6"/>
    <w:rsid w:val="006A51A3"/>
    <w:rsid w:val="006A57C0"/>
    <w:rsid w:val="006B060B"/>
    <w:rsid w:val="006B13B0"/>
    <w:rsid w:val="006B3E00"/>
    <w:rsid w:val="006B5D4F"/>
    <w:rsid w:val="006C3506"/>
    <w:rsid w:val="006C4E0D"/>
    <w:rsid w:val="006D54CF"/>
    <w:rsid w:val="006D6BCE"/>
    <w:rsid w:val="006E6598"/>
    <w:rsid w:val="006E75C2"/>
    <w:rsid w:val="006E75ED"/>
    <w:rsid w:val="006F07E3"/>
    <w:rsid w:val="006F0EC9"/>
    <w:rsid w:val="006F274D"/>
    <w:rsid w:val="006F55CF"/>
    <w:rsid w:val="006F66D2"/>
    <w:rsid w:val="00702015"/>
    <w:rsid w:val="00707829"/>
    <w:rsid w:val="0071089C"/>
    <w:rsid w:val="00720BE8"/>
    <w:rsid w:val="00720EBF"/>
    <w:rsid w:val="007236E0"/>
    <w:rsid w:val="00724642"/>
    <w:rsid w:val="0072495E"/>
    <w:rsid w:val="00732388"/>
    <w:rsid w:val="0073426D"/>
    <w:rsid w:val="0073585C"/>
    <w:rsid w:val="00744E6D"/>
    <w:rsid w:val="00745BC9"/>
    <w:rsid w:val="00745F20"/>
    <w:rsid w:val="007500FE"/>
    <w:rsid w:val="00751E2A"/>
    <w:rsid w:val="00753D11"/>
    <w:rsid w:val="00754F02"/>
    <w:rsid w:val="0075517A"/>
    <w:rsid w:val="007570AB"/>
    <w:rsid w:val="00760CBD"/>
    <w:rsid w:val="00765C83"/>
    <w:rsid w:val="00765ED9"/>
    <w:rsid w:val="00767A07"/>
    <w:rsid w:val="00770366"/>
    <w:rsid w:val="007720DD"/>
    <w:rsid w:val="007727CB"/>
    <w:rsid w:val="007740EF"/>
    <w:rsid w:val="0077638F"/>
    <w:rsid w:val="00777EAA"/>
    <w:rsid w:val="0078114E"/>
    <w:rsid w:val="00794E38"/>
    <w:rsid w:val="007A1F9E"/>
    <w:rsid w:val="007A41E3"/>
    <w:rsid w:val="007B2267"/>
    <w:rsid w:val="007B273D"/>
    <w:rsid w:val="007B5221"/>
    <w:rsid w:val="007C3E37"/>
    <w:rsid w:val="007D7F00"/>
    <w:rsid w:val="007E03DA"/>
    <w:rsid w:val="007E2553"/>
    <w:rsid w:val="007E3054"/>
    <w:rsid w:val="007E3921"/>
    <w:rsid w:val="007E4A87"/>
    <w:rsid w:val="007E54EF"/>
    <w:rsid w:val="007E554B"/>
    <w:rsid w:val="007E64E7"/>
    <w:rsid w:val="007E6583"/>
    <w:rsid w:val="007E6FF6"/>
    <w:rsid w:val="007E7B7B"/>
    <w:rsid w:val="007F128C"/>
    <w:rsid w:val="007F4737"/>
    <w:rsid w:val="007F496D"/>
    <w:rsid w:val="00800FF6"/>
    <w:rsid w:val="00802205"/>
    <w:rsid w:val="00805B0F"/>
    <w:rsid w:val="0081070A"/>
    <w:rsid w:val="00813F25"/>
    <w:rsid w:val="00814696"/>
    <w:rsid w:val="00815565"/>
    <w:rsid w:val="00816874"/>
    <w:rsid w:val="00816C7F"/>
    <w:rsid w:val="00820D52"/>
    <w:rsid w:val="00821C78"/>
    <w:rsid w:val="00822058"/>
    <w:rsid w:val="008251EA"/>
    <w:rsid w:val="00830BA2"/>
    <w:rsid w:val="008331B0"/>
    <w:rsid w:val="00834862"/>
    <w:rsid w:val="00836541"/>
    <w:rsid w:val="00836817"/>
    <w:rsid w:val="00837B1F"/>
    <w:rsid w:val="008410E3"/>
    <w:rsid w:val="0084341E"/>
    <w:rsid w:val="00846787"/>
    <w:rsid w:val="008523F1"/>
    <w:rsid w:val="008563BD"/>
    <w:rsid w:val="00856799"/>
    <w:rsid w:val="00860F75"/>
    <w:rsid w:val="008612A5"/>
    <w:rsid w:val="0086391A"/>
    <w:rsid w:val="00863D21"/>
    <w:rsid w:val="00864161"/>
    <w:rsid w:val="008670B0"/>
    <w:rsid w:val="00870D2D"/>
    <w:rsid w:val="00870F27"/>
    <w:rsid w:val="00871978"/>
    <w:rsid w:val="00873292"/>
    <w:rsid w:val="00880ECD"/>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C009A"/>
    <w:rsid w:val="008C1150"/>
    <w:rsid w:val="008C11A0"/>
    <w:rsid w:val="008C2187"/>
    <w:rsid w:val="008C4747"/>
    <w:rsid w:val="008D0789"/>
    <w:rsid w:val="008D18C8"/>
    <w:rsid w:val="008D1E53"/>
    <w:rsid w:val="008D3DD1"/>
    <w:rsid w:val="008D57B6"/>
    <w:rsid w:val="008D6AE1"/>
    <w:rsid w:val="008E227A"/>
    <w:rsid w:val="008E3195"/>
    <w:rsid w:val="008E37E5"/>
    <w:rsid w:val="008E5476"/>
    <w:rsid w:val="008F0E83"/>
    <w:rsid w:val="008F11CC"/>
    <w:rsid w:val="008F24A4"/>
    <w:rsid w:val="00901D2D"/>
    <w:rsid w:val="00906E5E"/>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6964"/>
    <w:rsid w:val="00977119"/>
    <w:rsid w:val="009772B9"/>
    <w:rsid w:val="009800FB"/>
    <w:rsid w:val="009834CC"/>
    <w:rsid w:val="00983F09"/>
    <w:rsid w:val="00985108"/>
    <w:rsid w:val="00985F99"/>
    <w:rsid w:val="00987AB1"/>
    <w:rsid w:val="00990D66"/>
    <w:rsid w:val="00991DC3"/>
    <w:rsid w:val="00992030"/>
    <w:rsid w:val="00992C57"/>
    <w:rsid w:val="00992D77"/>
    <w:rsid w:val="00993596"/>
    <w:rsid w:val="009964CB"/>
    <w:rsid w:val="00997267"/>
    <w:rsid w:val="009A47D9"/>
    <w:rsid w:val="009B7EB1"/>
    <w:rsid w:val="009C3BBA"/>
    <w:rsid w:val="009C4CA6"/>
    <w:rsid w:val="009C53B3"/>
    <w:rsid w:val="009D16D3"/>
    <w:rsid w:val="009D18CF"/>
    <w:rsid w:val="009D1C4F"/>
    <w:rsid w:val="009D60EB"/>
    <w:rsid w:val="009E0E57"/>
    <w:rsid w:val="009E16AA"/>
    <w:rsid w:val="009E2F96"/>
    <w:rsid w:val="009F04BB"/>
    <w:rsid w:val="009F227D"/>
    <w:rsid w:val="009F58CE"/>
    <w:rsid w:val="009F61D0"/>
    <w:rsid w:val="009F7682"/>
    <w:rsid w:val="009F7D20"/>
    <w:rsid w:val="00A00B00"/>
    <w:rsid w:val="00A02E36"/>
    <w:rsid w:val="00A11012"/>
    <w:rsid w:val="00A13349"/>
    <w:rsid w:val="00A1371C"/>
    <w:rsid w:val="00A13AE3"/>
    <w:rsid w:val="00A14A6D"/>
    <w:rsid w:val="00A14D2A"/>
    <w:rsid w:val="00A153FF"/>
    <w:rsid w:val="00A17A22"/>
    <w:rsid w:val="00A20F2F"/>
    <w:rsid w:val="00A30089"/>
    <w:rsid w:val="00A30F00"/>
    <w:rsid w:val="00A31852"/>
    <w:rsid w:val="00A31FCD"/>
    <w:rsid w:val="00A327E8"/>
    <w:rsid w:val="00A3286E"/>
    <w:rsid w:val="00A352F0"/>
    <w:rsid w:val="00A41EE3"/>
    <w:rsid w:val="00A42B01"/>
    <w:rsid w:val="00A466DA"/>
    <w:rsid w:val="00A46C64"/>
    <w:rsid w:val="00A53D85"/>
    <w:rsid w:val="00A60EAB"/>
    <w:rsid w:val="00A75EFF"/>
    <w:rsid w:val="00A805B9"/>
    <w:rsid w:val="00A80DF8"/>
    <w:rsid w:val="00A81738"/>
    <w:rsid w:val="00A8354A"/>
    <w:rsid w:val="00A86777"/>
    <w:rsid w:val="00A9213A"/>
    <w:rsid w:val="00A92450"/>
    <w:rsid w:val="00A93DEE"/>
    <w:rsid w:val="00A94416"/>
    <w:rsid w:val="00A95A78"/>
    <w:rsid w:val="00A963F4"/>
    <w:rsid w:val="00AA4EE3"/>
    <w:rsid w:val="00AA72B3"/>
    <w:rsid w:val="00AB0956"/>
    <w:rsid w:val="00AB26E1"/>
    <w:rsid w:val="00AB54AA"/>
    <w:rsid w:val="00AB55F7"/>
    <w:rsid w:val="00AB59B7"/>
    <w:rsid w:val="00AC23CB"/>
    <w:rsid w:val="00AC2430"/>
    <w:rsid w:val="00AC3300"/>
    <w:rsid w:val="00AD0D08"/>
    <w:rsid w:val="00AD172E"/>
    <w:rsid w:val="00AD1997"/>
    <w:rsid w:val="00AE0234"/>
    <w:rsid w:val="00AE338C"/>
    <w:rsid w:val="00AF04C4"/>
    <w:rsid w:val="00AF0E18"/>
    <w:rsid w:val="00AF13FC"/>
    <w:rsid w:val="00AF273F"/>
    <w:rsid w:val="00AF7DC9"/>
    <w:rsid w:val="00B0084D"/>
    <w:rsid w:val="00B03184"/>
    <w:rsid w:val="00B058BB"/>
    <w:rsid w:val="00B05BB5"/>
    <w:rsid w:val="00B0669A"/>
    <w:rsid w:val="00B06EFF"/>
    <w:rsid w:val="00B07537"/>
    <w:rsid w:val="00B12FE5"/>
    <w:rsid w:val="00B1523B"/>
    <w:rsid w:val="00B1752F"/>
    <w:rsid w:val="00B21867"/>
    <w:rsid w:val="00B23EB7"/>
    <w:rsid w:val="00B24932"/>
    <w:rsid w:val="00B30C35"/>
    <w:rsid w:val="00B315B3"/>
    <w:rsid w:val="00B33343"/>
    <w:rsid w:val="00B3398E"/>
    <w:rsid w:val="00B4058C"/>
    <w:rsid w:val="00B418FC"/>
    <w:rsid w:val="00B41982"/>
    <w:rsid w:val="00B43C9D"/>
    <w:rsid w:val="00B46130"/>
    <w:rsid w:val="00B51B11"/>
    <w:rsid w:val="00B6127B"/>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F77"/>
    <w:rsid w:val="00B931DB"/>
    <w:rsid w:val="00B96152"/>
    <w:rsid w:val="00BA2E33"/>
    <w:rsid w:val="00BA55EF"/>
    <w:rsid w:val="00BB2711"/>
    <w:rsid w:val="00BB59A0"/>
    <w:rsid w:val="00BB5B03"/>
    <w:rsid w:val="00BB64B1"/>
    <w:rsid w:val="00BB7080"/>
    <w:rsid w:val="00BB7E23"/>
    <w:rsid w:val="00BC1593"/>
    <w:rsid w:val="00BC1E85"/>
    <w:rsid w:val="00BC2D50"/>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0E65"/>
    <w:rsid w:val="00C2111A"/>
    <w:rsid w:val="00C25D12"/>
    <w:rsid w:val="00C273F2"/>
    <w:rsid w:val="00C27C5E"/>
    <w:rsid w:val="00C30780"/>
    <w:rsid w:val="00C31E5B"/>
    <w:rsid w:val="00C36E32"/>
    <w:rsid w:val="00C405FD"/>
    <w:rsid w:val="00C434FF"/>
    <w:rsid w:val="00C46B5C"/>
    <w:rsid w:val="00C5338B"/>
    <w:rsid w:val="00C5663A"/>
    <w:rsid w:val="00C608F5"/>
    <w:rsid w:val="00C6503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563C"/>
    <w:rsid w:val="00CE6A45"/>
    <w:rsid w:val="00CE7503"/>
    <w:rsid w:val="00CF1E92"/>
    <w:rsid w:val="00CF4C3A"/>
    <w:rsid w:val="00CF74A7"/>
    <w:rsid w:val="00D000EB"/>
    <w:rsid w:val="00D04A53"/>
    <w:rsid w:val="00D07571"/>
    <w:rsid w:val="00D079BA"/>
    <w:rsid w:val="00D07E67"/>
    <w:rsid w:val="00D07EA0"/>
    <w:rsid w:val="00D1218B"/>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259B"/>
    <w:rsid w:val="00D40277"/>
    <w:rsid w:val="00D402CA"/>
    <w:rsid w:val="00D406E1"/>
    <w:rsid w:val="00D41D35"/>
    <w:rsid w:val="00D4456A"/>
    <w:rsid w:val="00D44909"/>
    <w:rsid w:val="00D44CB2"/>
    <w:rsid w:val="00D45E02"/>
    <w:rsid w:val="00D46443"/>
    <w:rsid w:val="00D47F37"/>
    <w:rsid w:val="00D516C8"/>
    <w:rsid w:val="00D549FB"/>
    <w:rsid w:val="00D54E04"/>
    <w:rsid w:val="00D57B8C"/>
    <w:rsid w:val="00D57E64"/>
    <w:rsid w:val="00D6074E"/>
    <w:rsid w:val="00D623A6"/>
    <w:rsid w:val="00D814FE"/>
    <w:rsid w:val="00D826DD"/>
    <w:rsid w:val="00D82BE1"/>
    <w:rsid w:val="00D83D3F"/>
    <w:rsid w:val="00D84C50"/>
    <w:rsid w:val="00D85393"/>
    <w:rsid w:val="00D9083F"/>
    <w:rsid w:val="00D92B3F"/>
    <w:rsid w:val="00DA1BAF"/>
    <w:rsid w:val="00DA5358"/>
    <w:rsid w:val="00DA570C"/>
    <w:rsid w:val="00DA5EB1"/>
    <w:rsid w:val="00DA61B1"/>
    <w:rsid w:val="00DA6C16"/>
    <w:rsid w:val="00DB1A36"/>
    <w:rsid w:val="00DB3208"/>
    <w:rsid w:val="00DB481F"/>
    <w:rsid w:val="00DB4A10"/>
    <w:rsid w:val="00DB7E54"/>
    <w:rsid w:val="00DC1188"/>
    <w:rsid w:val="00DD2DF0"/>
    <w:rsid w:val="00DD41F4"/>
    <w:rsid w:val="00DE0B03"/>
    <w:rsid w:val="00DF0066"/>
    <w:rsid w:val="00DF4C2B"/>
    <w:rsid w:val="00DF7952"/>
    <w:rsid w:val="00E00694"/>
    <w:rsid w:val="00E0303A"/>
    <w:rsid w:val="00E031A1"/>
    <w:rsid w:val="00E10633"/>
    <w:rsid w:val="00E11B95"/>
    <w:rsid w:val="00E11EDC"/>
    <w:rsid w:val="00E12DDA"/>
    <w:rsid w:val="00E13D41"/>
    <w:rsid w:val="00E16798"/>
    <w:rsid w:val="00E24D30"/>
    <w:rsid w:val="00E271F5"/>
    <w:rsid w:val="00E27C0E"/>
    <w:rsid w:val="00E30225"/>
    <w:rsid w:val="00E327AE"/>
    <w:rsid w:val="00E3506C"/>
    <w:rsid w:val="00E35546"/>
    <w:rsid w:val="00E37A4F"/>
    <w:rsid w:val="00E4025A"/>
    <w:rsid w:val="00E41989"/>
    <w:rsid w:val="00E428C2"/>
    <w:rsid w:val="00E479E0"/>
    <w:rsid w:val="00E50BFF"/>
    <w:rsid w:val="00E55EB5"/>
    <w:rsid w:val="00E56A0E"/>
    <w:rsid w:val="00E60394"/>
    <w:rsid w:val="00E614BF"/>
    <w:rsid w:val="00E67983"/>
    <w:rsid w:val="00E73F84"/>
    <w:rsid w:val="00E7599B"/>
    <w:rsid w:val="00E75B21"/>
    <w:rsid w:val="00E80518"/>
    <w:rsid w:val="00E83039"/>
    <w:rsid w:val="00E83E9A"/>
    <w:rsid w:val="00E852C2"/>
    <w:rsid w:val="00E913CB"/>
    <w:rsid w:val="00E93F8D"/>
    <w:rsid w:val="00E94B77"/>
    <w:rsid w:val="00E96857"/>
    <w:rsid w:val="00E96C6C"/>
    <w:rsid w:val="00EA02A2"/>
    <w:rsid w:val="00EA0E7B"/>
    <w:rsid w:val="00EA2090"/>
    <w:rsid w:val="00EA4DE9"/>
    <w:rsid w:val="00EA606F"/>
    <w:rsid w:val="00EA62B5"/>
    <w:rsid w:val="00EA73C1"/>
    <w:rsid w:val="00EB1215"/>
    <w:rsid w:val="00EC0F55"/>
    <w:rsid w:val="00EC1E25"/>
    <w:rsid w:val="00EC2A35"/>
    <w:rsid w:val="00EC42C0"/>
    <w:rsid w:val="00ED07C3"/>
    <w:rsid w:val="00ED0C58"/>
    <w:rsid w:val="00ED2DD0"/>
    <w:rsid w:val="00ED4871"/>
    <w:rsid w:val="00EE18CC"/>
    <w:rsid w:val="00EE35BB"/>
    <w:rsid w:val="00EE6B50"/>
    <w:rsid w:val="00EE70D2"/>
    <w:rsid w:val="00EF0063"/>
    <w:rsid w:val="00EF3815"/>
    <w:rsid w:val="00EF3CD4"/>
    <w:rsid w:val="00EF4D93"/>
    <w:rsid w:val="00EF501D"/>
    <w:rsid w:val="00EF7114"/>
    <w:rsid w:val="00F009BD"/>
    <w:rsid w:val="00F01BD8"/>
    <w:rsid w:val="00F03EA4"/>
    <w:rsid w:val="00F0539D"/>
    <w:rsid w:val="00F05BCC"/>
    <w:rsid w:val="00F0645F"/>
    <w:rsid w:val="00F07E54"/>
    <w:rsid w:val="00F15AE1"/>
    <w:rsid w:val="00F17D02"/>
    <w:rsid w:val="00F24869"/>
    <w:rsid w:val="00F25A12"/>
    <w:rsid w:val="00F302FE"/>
    <w:rsid w:val="00F37734"/>
    <w:rsid w:val="00F37A14"/>
    <w:rsid w:val="00F41729"/>
    <w:rsid w:val="00F419A6"/>
    <w:rsid w:val="00F4281B"/>
    <w:rsid w:val="00F42A90"/>
    <w:rsid w:val="00F43CD1"/>
    <w:rsid w:val="00F4652D"/>
    <w:rsid w:val="00F47BC0"/>
    <w:rsid w:val="00F52ED3"/>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BF8"/>
    <w:rsid w:val="00FB741A"/>
    <w:rsid w:val="00FC12A3"/>
    <w:rsid w:val="00FC5E2F"/>
    <w:rsid w:val="00FC6F05"/>
    <w:rsid w:val="00FD300C"/>
    <w:rsid w:val="00FD41C4"/>
    <w:rsid w:val="00FD7ED6"/>
    <w:rsid w:val="00FE0A18"/>
    <w:rsid w:val="00FE1F8E"/>
    <w:rsid w:val="00FE2969"/>
    <w:rsid w:val="00FE3326"/>
    <w:rsid w:val="00FE455C"/>
    <w:rsid w:val="00FE47F7"/>
    <w:rsid w:val="00FE5522"/>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B8A"/>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UnresolvedMention">
    <w:name w:val="Unresolved Mention"/>
    <w:basedOn w:val="DefaultParagraphFont"/>
    <w:uiPriority w:val="99"/>
    <w:semiHidden/>
    <w:unhideWhenUsed/>
    <w:rsid w:val="00E271F5"/>
    <w:rPr>
      <w:color w:val="605E5C"/>
      <w:shd w:val="clear" w:color="auto" w:fill="E1DFDD"/>
    </w:rPr>
  </w:style>
  <w:style w:type="paragraph" w:customStyle="1" w:styleId="Default">
    <w:name w:val="Default"/>
    <w:rsid w:val="00242B8A"/>
    <w:pPr>
      <w:autoSpaceDE w:val="0"/>
      <w:autoSpaceDN w:val="0"/>
      <w:adjustRightInd w:val="0"/>
    </w:pPr>
    <w:rPr>
      <w:rFonts w:ascii="CJKQNZ+Arial-BoldItalicMT" w:hAnsi="CJKQNZ+Arial-BoldItalicMT" w:cs="CJKQNZ+Arial-BoldItalicMT"/>
      <w:color w:val="000000"/>
    </w:rPr>
  </w:style>
  <w:style w:type="paragraph" w:styleId="ListBullet">
    <w:name w:val="List Bullet"/>
    <w:basedOn w:val="List"/>
    <w:rsid w:val="00794E38"/>
    <w:pPr>
      <w:numPr>
        <w:numId w:val="54"/>
      </w:numPr>
      <w:tabs>
        <w:tab w:val="num" w:pos="432"/>
      </w:tabs>
      <w:spacing w:after="120" w:line="259" w:lineRule="auto"/>
      <w:ind w:left="432" w:hanging="432"/>
      <w:contextualSpacing w:val="0"/>
      <w:jc w:val="both"/>
    </w:pPr>
    <w:rPr>
      <w:rFonts w:ascii="Arial" w:eastAsiaTheme="minorHAnsi" w:hAnsi="Arial" w:cstheme="minorBidi"/>
      <w:sz w:val="20"/>
      <w:szCs w:val="22"/>
      <w:lang w:eastAsia="ja-JP"/>
    </w:rPr>
  </w:style>
  <w:style w:type="paragraph" w:styleId="List">
    <w:name w:val="List"/>
    <w:basedOn w:val="Normal"/>
    <w:uiPriority w:val="99"/>
    <w:semiHidden/>
    <w:unhideWhenUsed/>
    <w:rsid w:val="00794E38"/>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Users/alifakoorian/Docs/R1-2308606.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1944</TotalTime>
  <Pages>2</Pages>
  <Words>838</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289</cp:revision>
  <dcterms:created xsi:type="dcterms:W3CDTF">2022-04-11T01:34:00Z</dcterms:created>
  <dcterms:modified xsi:type="dcterms:W3CDTF">2023-11-02T20:20:00Z</dcterms:modified>
</cp:coreProperties>
</file>